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56C" w:rsidRPr="00593B74" w:rsidRDefault="003A056C" w:rsidP="00867C3C">
      <w:pPr>
        <w:spacing w:after="0" w:line="240" w:lineRule="auto"/>
        <w:jc w:val="center"/>
        <w:rPr>
          <w:rFonts w:ascii="Times New Roman" w:hAnsi="Times New Roman" w:cs="Times New Roman"/>
          <w:b/>
          <w:sz w:val="24"/>
          <w:szCs w:val="24"/>
        </w:rPr>
      </w:pPr>
      <w:bookmarkStart w:id="0" w:name="_GoBack"/>
      <w:bookmarkEnd w:id="0"/>
      <w:r w:rsidRPr="00593B74">
        <w:rPr>
          <w:rFonts w:ascii="Times New Roman" w:hAnsi="Times New Roman" w:cs="Times New Roman"/>
          <w:b/>
          <w:sz w:val="24"/>
          <w:szCs w:val="24"/>
        </w:rPr>
        <w:t>СПРАВКА</w:t>
      </w:r>
    </w:p>
    <w:p w:rsidR="00867C3C" w:rsidRDefault="007D745C" w:rsidP="00867C3C">
      <w:pPr>
        <w:pStyle w:val="BodyText3"/>
        <w:tabs>
          <w:tab w:val="left" w:pos="0"/>
        </w:tabs>
        <w:spacing w:after="0"/>
        <w:ind w:right="288"/>
        <w:jc w:val="center"/>
        <w:rPr>
          <w:rFonts w:ascii="Times New Roman" w:hAnsi="Times New Roman"/>
          <w:b/>
          <w:sz w:val="24"/>
          <w:szCs w:val="24"/>
          <w:lang w:val="bg-BG" w:bidi="he-IL"/>
        </w:rPr>
      </w:pPr>
      <w:r w:rsidRPr="00593B74">
        <w:rPr>
          <w:rFonts w:ascii="Times New Roman" w:hAnsi="Times New Roman"/>
          <w:b/>
          <w:sz w:val="24"/>
          <w:szCs w:val="24"/>
        </w:rPr>
        <w:t xml:space="preserve"> за отразяване на получен</w:t>
      </w:r>
      <w:r w:rsidRPr="00593B74">
        <w:rPr>
          <w:rFonts w:ascii="Times New Roman" w:hAnsi="Times New Roman"/>
          <w:b/>
          <w:sz w:val="24"/>
          <w:szCs w:val="24"/>
          <w:lang w:val="bg-BG"/>
        </w:rPr>
        <w:t>и</w:t>
      </w:r>
      <w:r w:rsidRPr="00593B74">
        <w:rPr>
          <w:rFonts w:ascii="Times New Roman" w:hAnsi="Times New Roman"/>
          <w:b/>
          <w:sz w:val="24"/>
          <w:szCs w:val="24"/>
        </w:rPr>
        <w:t xml:space="preserve"> становищ</w:t>
      </w:r>
      <w:r w:rsidRPr="00593B74">
        <w:rPr>
          <w:rFonts w:ascii="Times New Roman" w:hAnsi="Times New Roman"/>
          <w:b/>
          <w:sz w:val="24"/>
          <w:szCs w:val="24"/>
          <w:lang w:val="bg-BG"/>
        </w:rPr>
        <w:t>а</w:t>
      </w:r>
      <w:r w:rsidRPr="00593B74">
        <w:rPr>
          <w:rFonts w:ascii="Times New Roman" w:hAnsi="Times New Roman"/>
          <w:b/>
          <w:sz w:val="24"/>
          <w:szCs w:val="24"/>
        </w:rPr>
        <w:t xml:space="preserve"> от </w:t>
      </w:r>
      <w:r w:rsidR="000753FA" w:rsidRPr="00593B74">
        <w:rPr>
          <w:rFonts w:ascii="Times New Roman" w:hAnsi="Times New Roman"/>
          <w:b/>
          <w:sz w:val="24"/>
          <w:szCs w:val="24"/>
          <w:lang w:val="bg-BG"/>
        </w:rPr>
        <w:t>обществен достъп</w:t>
      </w:r>
      <w:r w:rsidR="00D60BE2">
        <w:rPr>
          <w:rFonts w:ascii="Times New Roman" w:hAnsi="Times New Roman"/>
          <w:b/>
          <w:sz w:val="24"/>
          <w:szCs w:val="24"/>
          <w:lang w:val="bg-BG"/>
        </w:rPr>
        <w:t xml:space="preserve"> </w:t>
      </w:r>
      <w:r w:rsidRPr="00593B74">
        <w:rPr>
          <w:rFonts w:ascii="Times New Roman" w:hAnsi="Times New Roman"/>
          <w:b/>
          <w:sz w:val="24"/>
          <w:szCs w:val="24"/>
        </w:rPr>
        <w:t xml:space="preserve">по </w:t>
      </w:r>
      <w:r w:rsidRPr="00593B74">
        <w:rPr>
          <w:rFonts w:ascii="Times New Roman" w:hAnsi="Times New Roman"/>
          <w:b/>
          <w:sz w:val="24"/>
          <w:szCs w:val="24"/>
          <w:lang w:val="bg-BG"/>
        </w:rPr>
        <w:t xml:space="preserve">проект на </w:t>
      </w:r>
      <w:r w:rsidRPr="00D60BE2">
        <w:rPr>
          <w:rFonts w:ascii="Times New Roman" w:hAnsi="Times New Roman"/>
          <w:b/>
          <w:sz w:val="24"/>
          <w:szCs w:val="24"/>
          <w:lang w:val="bg-BG"/>
        </w:rPr>
        <w:t>Н</w:t>
      </w:r>
      <w:r w:rsidRPr="00D60BE2">
        <w:rPr>
          <w:rFonts w:ascii="Times New Roman" w:hAnsi="Times New Roman"/>
          <w:b/>
          <w:sz w:val="24"/>
          <w:szCs w:val="24"/>
          <w:lang w:bidi="he-IL"/>
        </w:rPr>
        <w:t>аредба за изменение и допълнение на Наредба № 1 от 04 юни 2014 г. за реда и образците, по които се предоставя информация за дейностите по отпадъците, както и реда за водене на публични регистри (Обн. ДВ. бр.</w:t>
      </w:r>
      <w:r w:rsidR="003351D7">
        <w:rPr>
          <w:rFonts w:ascii="Times New Roman" w:hAnsi="Times New Roman"/>
          <w:b/>
          <w:sz w:val="24"/>
          <w:szCs w:val="24"/>
          <w:lang w:val="bg-BG" w:bidi="he-IL"/>
        </w:rPr>
        <w:t xml:space="preserve"> </w:t>
      </w:r>
      <w:r w:rsidRPr="00D60BE2">
        <w:rPr>
          <w:rFonts w:ascii="Times New Roman" w:hAnsi="Times New Roman"/>
          <w:b/>
          <w:sz w:val="24"/>
          <w:szCs w:val="24"/>
          <w:lang w:bidi="he-IL"/>
        </w:rPr>
        <w:t>51 от 20 Юни 2014</w:t>
      </w:r>
      <w:r w:rsidR="00D60BE2" w:rsidRPr="00D60BE2">
        <w:rPr>
          <w:rFonts w:ascii="Times New Roman" w:hAnsi="Times New Roman"/>
          <w:b/>
          <w:sz w:val="24"/>
          <w:szCs w:val="24"/>
          <w:lang w:val="bg-BG" w:bidi="he-IL"/>
        </w:rPr>
        <w:t xml:space="preserve"> </w:t>
      </w:r>
      <w:r w:rsidRPr="00D60BE2">
        <w:rPr>
          <w:rFonts w:ascii="Times New Roman" w:hAnsi="Times New Roman"/>
          <w:b/>
          <w:sz w:val="24"/>
          <w:szCs w:val="24"/>
          <w:lang w:bidi="he-IL"/>
        </w:rPr>
        <w:t>г.</w:t>
      </w:r>
      <w:r w:rsidR="00D60BE2" w:rsidRPr="00D60BE2">
        <w:rPr>
          <w:rFonts w:ascii="Times New Roman" w:hAnsi="Times New Roman"/>
          <w:b/>
          <w:sz w:val="24"/>
          <w:szCs w:val="24"/>
          <w:lang w:val="bg-BG" w:bidi="he-IL"/>
        </w:rPr>
        <w:t>)</w:t>
      </w:r>
      <w:r w:rsidR="00873733" w:rsidRPr="00D60BE2">
        <w:rPr>
          <w:rFonts w:ascii="Times New Roman" w:hAnsi="Times New Roman"/>
          <w:b/>
          <w:sz w:val="24"/>
          <w:szCs w:val="24"/>
          <w:lang w:val="bg-BG" w:bidi="he-IL"/>
        </w:rPr>
        <w:t xml:space="preserve"> за периода</w:t>
      </w:r>
      <w:r w:rsidR="00D47E40" w:rsidRPr="00D60BE2">
        <w:rPr>
          <w:rFonts w:ascii="Times New Roman" w:hAnsi="Times New Roman"/>
          <w:b/>
          <w:sz w:val="24"/>
          <w:szCs w:val="24"/>
          <w:lang w:val="bg-BG" w:bidi="he-IL"/>
        </w:rPr>
        <w:t xml:space="preserve"> от </w:t>
      </w:r>
      <w:r w:rsidR="00D60BE2" w:rsidRPr="00D60BE2">
        <w:rPr>
          <w:rFonts w:ascii="Times New Roman" w:hAnsi="Times New Roman"/>
          <w:b/>
          <w:sz w:val="24"/>
          <w:szCs w:val="24"/>
          <w:lang w:val="bg-BG" w:bidi="he-IL"/>
        </w:rPr>
        <w:t xml:space="preserve">08.07.2024 г. </w:t>
      </w:r>
      <w:r w:rsidR="00D47E40" w:rsidRPr="00D60BE2">
        <w:rPr>
          <w:rFonts w:ascii="Times New Roman" w:hAnsi="Times New Roman"/>
          <w:b/>
          <w:sz w:val="24"/>
          <w:szCs w:val="24"/>
          <w:lang w:val="bg-BG" w:bidi="he-IL"/>
        </w:rPr>
        <w:t xml:space="preserve">г. до </w:t>
      </w:r>
      <w:r w:rsidR="00D60BE2" w:rsidRPr="00D60BE2">
        <w:rPr>
          <w:rFonts w:ascii="Times New Roman" w:hAnsi="Times New Roman"/>
          <w:b/>
          <w:sz w:val="24"/>
          <w:szCs w:val="24"/>
          <w:lang w:val="bg-BG" w:bidi="he-IL"/>
        </w:rPr>
        <w:t>07.08.2024 г.</w:t>
      </w:r>
    </w:p>
    <w:p w:rsidR="00C07346" w:rsidRDefault="00C07346" w:rsidP="00867C3C">
      <w:pPr>
        <w:pStyle w:val="BodyText3"/>
        <w:tabs>
          <w:tab w:val="left" w:pos="0"/>
        </w:tabs>
        <w:spacing w:after="0"/>
        <w:ind w:right="288"/>
        <w:jc w:val="center"/>
        <w:rPr>
          <w:rFonts w:ascii="Times New Roman" w:hAnsi="Times New Roman"/>
          <w:b/>
          <w:sz w:val="24"/>
          <w:szCs w:val="24"/>
          <w:lang w:val="bg-BG" w:bidi="he-IL"/>
        </w:rPr>
      </w:pPr>
    </w:p>
    <w:tbl>
      <w:tblPr>
        <w:tblStyle w:val="TableGrid"/>
        <w:tblW w:w="15242" w:type="dxa"/>
        <w:tblLayout w:type="fixed"/>
        <w:tblLook w:val="04A0" w:firstRow="1" w:lastRow="0" w:firstColumn="1" w:lastColumn="0" w:noHBand="0" w:noVBand="1"/>
      </w:tblPr>
      <w:tblGrid>
        <w:gridCol w:w="2405"/>
        <w:gridCol w:w="7973"/>
        <w:gridCol w:w="1666"/>
        <w:gridCol w:w="3198"/>
      </w:tblGrid>
      <w:tr w:rsidR="00D6223D" w:rsidRPr="00344227" w:rsidTr="00E253A9">
        <w:tc>
          <w:tcPr>
            <w:tcW w:w="2405" w:type="dxa"/>
          </w:tcPr>
          <w:p w:rsidR="00C07346" w:rsidRPr="00344227" w:rsidRDefault="00C07346" w:rsidP="00AC510D">
            <w:pPr>
              <w:jc w:val="center"/>
              <w:rPr>
                <w:rFonts w:ascii="Times New Roman" w:hAnsi="Times New Roman" w:cs="Times New Roman"/>
                <w:b/>
              </w:rPr>
            </w:pPr>
            <w:r w:rsidRPr="00344227">
              <w:rPr>
                <w:rFonts w:ascii="Times New Roman" w:hAnsi="Times New Roman" w:cs="Times New Roman"/>
                <w:b/>
              </w:rPr>
              <w:t>ПОДАТЕЛ</w:t>
            </w:r>
          </w:p>
        </w:tc>
        <w:tc>
          <w:tcPr>
            <w:tcW w:w="7973" w:type="dxa"/>
          </w:tcPr>
          <w:p w:rsidR="00C07346" w:rsidRPr="00344227" w:rsidRDefault="00C07346" w:rsidP="00AD032B">
            <w:pPr>
              <w:jc w:val="center"/>
              <w:rPr>
                <w:rFonts w:ascii="Times New Roman" w:hAnsi="Times New Roman" w:cs="Times New Roman"/>
                <w:b/>
              </w:rPr>
            </w:pPr>
            <w:r w:rsidRPr="00344227">
              <w:rPr>
                <w:rFonts w:ascii="Times New Roman" w:hAnsi="Times New Roman" w:cs="Times New Roman"/>
                <w:b/>
              </w:rPr>
              <w:t>ЗАБЕЛЕЖКИ И ПРЕДЛОЖЕНИЯ</w:t>
            </w:r>
          </w:p>
        </w:tc>
        <w:tc>
          <w:tcPr>
            <w:tcW w:w="1666" w:type="dxa"/>
          </w:tcPr>
          <w:p w:rsidR="00C07346" w:rsidRPr="00344227" w:rsidRDefault="00C07346" w:rsidP="00AD032B">
            <w:pPr>
              <w:jc w:val="center"/>
              <w:rPr>
                <w:rFonts w:ascii="Times New Roman" w:hAnsi="Times New Roman" w:cs="Times New Roman"/>
                <w:b/>
              </w:rPr>
            </w:pPr>
            <w:r w:rsidRPr="00344227">
              <w:rPr>
                <w:rFonts w:ascii="Times New Roman" w:hAnsi="Times New Roman" w:cs="Times New Roman"/>
                <w:b/>
              </w:rPr>
              <w:t>ПРИЕМА СЕ</w:t>
            </w:r>
          </w:p>
        </w:tc>
        <w:tc>
          <w:tcPr>
            <w:tcW w:w="3198" w:type="dxa"/>
          </w:tcPr>
          <w:p w:rsidR="00C07346" w:rsidRPr="00344227" w:rsidRDefault="00C07346" w:rsidP="00AD032B">
            <w:pPr>
              <w:jc w:val="center"/>
              <w:rPr>
                <w:rFonts w:ascii="Times New Roman" w:hAnsi="Times New Roman" w:cs="Times New Roman"/>
                <w:b/>
              </w:rPr>
            </w:pPr>
            <w:r w:rsidRPr="00344227">
              <w:rPr>
                <w:rFonts w:ascii="Times New Roman" w:hAnsi="Times New Roman" w:cs="Times New Roman"/>
                <w:b/>
              </w:rPr>
              <w:t>НЕ СЕ ПРИЕМА</w:t>
            </w:r>
          </w:p>
        </w:tc>
      </w:tr>
      <w:tr w:rsidR="00D6223D" w:rsidRPr="00344227" w:rsidTr="006E1C5A">
        <w:trPr>
          <w:trHeight w:val="1891"/>
        </w:trPr>
        <w:tc>
          <w:tcPr>
            <w:tcW w:w="2405" w:type="dxa"/>
          </w:tcPr>
          <w:p w:rsidR="00C07346" w:rsidRDefault="002061EB" w:rsidP="006A4850">
            <w:pPr>
              <w:pStyle w:val="BodyText3"/>
              <w:tabs>
                <w:tab w:val="left" w:pos="0"/>
              </w:tabs>
              <w:spacing w:after="0"/>
              <w:ind w:right="288"/>
              <w:jc w:val="both"/>
              <w:rPr>
                <w:rFonts w:ascii="Times New Roman" w:hAnsi="Times New Roman"/>
                <w:b/>
                <w:sz w:val="22"/>
                <w:szCs w:val="22"/>
                <w:lang w:val="bg-BG"/>
              </w:rPr>
            </w:pPr>
            <w:r w:rsidRPr="002061EB">
              <w:rPr>
                <w:rFonts w:ascii="Times New Roman" w:hAnsi="Times New Roman"/>
                <w:b/>
                <w:sz w:val="22"/>
                <w:szCs w:val="22"/>
                <w:lang w:val="bg-BG"/>
              </w:rPr>
              <w:t>“ГЛОБЪЛ РЕЦИКЛИНГ” ООД</w:t>
            </w:r>
          </w:p>
          <w:p w:rsidR="002061EB" w:rsidRDefault="002061EB" w:rsidP="006A4850">
            <w:pPr>
              <w:pStyle w:val="BodyText3"/>
              <w:tabs>
                <w:tab w:val="left" w:pos="0"/>
              </w:tabs>
              <w:spacing w:after="0"/>
              <w:ind w:right="288"/>
              <w:jc w:val="both"/>
              <w:rPr>
                <w:rFonts w:ascii="Times New Roman" w:hAnsi="Times New Roman"/>
                <w:b/>
                <w:sz w:val="22"/>
                <w:szCs w:val="22"/>
                <w:lang w:val="bg-BG"/>
              </w:rPr>
            </w:pPr>
          </w:p>
          <w:p w:rsidR="002061EB" w:rsidRPr="00344227" w:rsidRDefault="002061EB" w:rsidP="006A4850">
            <w:pPr>
              <w:pStyle w:val="BodyText3"/>
              <w:tabs>
                <w:tab w:val="left" w:pos="0"/>
              </w:tabs>
              <w:spacing w:after="0"/>
              <w:ind w:right="288"/>
              <w:jc w:val="both"/>
              <w:rPr>
                <w:rFonts w:ascii="Times New Roman" w:hAnsi="Times New Roman"/>
                <w:b/>
                <w:sz w:val="22"/>
                <w:szCs w:val="22"/>
                <w:lang w:val="bg-BG"/>
              </w:rPr>
            </w:pPr>
            <w:r w:rsidRPr="002061EB">
              <w:rPr>
                <w:rFonts w:ascii="Times New Roman" w:hAnsi="Times New Roman"/>
                <w:b/>
                <w:sz w:val="22"/>
                <w:szCs w:val="22"/>
                <w:lang w:val="bg-BG"/>
              </w:rPr>
              <w:t>Ралица Котова</w:t>
            </w:r>
          </w:p>
        </w:tc>
        <w:tc>
          <w:tcPr>
            <w:tcW w:w="7973" w:type="dxa"/>
          </w:tcPr>
          <w:p w:rsidR="00782BFC" w:rsidRPr="00782BFC" w:rsidRDefault="00782BFC" w:rsidP="00AD032B">
            <w:pPr>
              <w:pStyle w:val="BodyText3"/>
              <w:tabs>
                <w:tab w:val="left" w:pos="0"/>
              </w:tabs>
              <w:spacing w:after="0"/>
              <w:jc w:val="both"/>
              <w:rPr>
                <w:rFonts w:ascii="Times New Roman" w:hAnsi="Times New Roman"/>
                <w:sz w:val="22"/>
                <w:szCs w:val="22"/>
                <w:lang w:val="bg-BG"/>
              </w:rPr>
            </w:pPr>
            <w:r w:rsidRPr="00782BFC">
              <w:rPr>
                <w:rFonts w:ascii="Times New Roman" w:hAnsi="Times New Roman"/>
                <w:sz w:val="22"/>
                <w:szCs w:val="22"/>
                <w:lang w:val="bg-BG"/>
              </w:rPr>
              <w:t>Считаме, че направеното предложение за създаване на нови ал.6 и 7, съдържащи задължение за деклариране на не е повече от два/шест тегловни процента съдържание на „други материали, примеси или замърсители“ за конкретната пратка е необосновано и противоречащо на европейското и международно законодателство.</w:t>
            </w:r>
          </w:p>
          <w:p w:rsidR="00782BFC" w:rsidRPr="00782BFC" w:rsidRDefault="00782BFC" w:rsidP="00AD032B">
            <w:pPr>
              <w:pStyle w:val="BodyText3"/>
              <w:tabs>
                <w:tab w:val="left" w:pos="0"/>
              </w:tabs>
              <w:spacing w:after="0"/>
              <w:jc w:val="both"/>
              <w:rPr>
                <w:rFonts w:ascii="Times New Roman" w:hAnsi="Times New Roman"/>
                <w:sz w:val="22"/>
                <w:szCs w:val="22"/>
                <w:lang w:val="bg-BG"/>
              </w:rPr>
            </w:pPr>
            <w:r w:rsidRPr="00782BFC">
              <w:rPr>
                <w:rFonts w:ascii="Times New Roman" w:hAnsi="Times New Roman"/>
                <w:sz w:val="22"/>
                <w:szCs w:val="22"/>
                <w:lang w:val="bg-BG"/>
              </w:rPr>
              <w:t>Мотивите към проекта за изменение и допълнение на Наредба № 1 от 4.06.2014 г. за реда и образците, по които се предоставя информация за дейностите по отпадъците са:</w:t>
            </w:r>
          </w:p>
          <w:p w:rsidR="003B0857" w:rsidRPr="003B0857" w:rsidRDefault="00782BFC" w:rsidP="00AD032B">
            <w:pPr>
              <w:pStyle w:val="BodyText3"/>
              <w:tabs>
                <w:tab w:val="left" w:pos="0"/>
              </w:tabs>
              <w:spacing w:after="0"/>
              <w:jc w:val="both"/>
              <w:rPr>
                <w:rFonts w:ascii="Times New Roman" w:hAnsi="Times New Roman"/>
                <w:sz w:val="22"/>
                <w:szCs w:val="22"/>
                <w:lang w:val="bg-BG"/>
              </w:rPr>
            </w:pPr>
            <w:r w:rsidRPr="00782BFC">
              <w:rPr>
                <w:rFonts w:ascii="Times New Roman" w:hAnsi="Times New Roman"/>
                <w:sz w:val="22"/>
                <w:szCs w:val="22"/>
                <w:lang w:val="bg-BG"/>
              </w:rPr>
              <w:t>„Съгласно Насоки на националните кореспонденти № 12 относно класификацията на отпадъци от пластмаса /Насоките/, в случай на внос е ЕС на пластмасови отпадъци (с кодове 02 01 04, 07 02 13, 12 01 05, 15 01 02, 16 01 19, 17 02 03, 19 12 04 и 20 01 39), класифицирани с код В3011 от Приложение III на Регламент (ЕО) № 1013/2006, в състава на транспортираните отпадъци съдържанието на други материали, примеси или замърсители не трябва да надвишава два тегловни процента за конкретната пратка. В съответствие с Насоките, в случай на превози на пластмасови отпадъци в рамките на ЕС (с кодове 02 01 04, 07 02 13, 12 01 05, 15 01 02, 16 01 19, 17 02 03, 19 12 04 и 20 01 39), класифицирани с код EU3011 от Приложение III на Регламент (ЕО) № 1013/2006, в състава на транспортираните отпадъци съдържанието на други материали, примеси или замърсители не трябва да надвишава шест тегловни процента за конкретната пратка. Липсата на изискване в законодателството по управление на отпадъците за представяне на документ, съдържащ информация за процентното съдържание на други материали, примеси или замърсители в</w:t>
            </w:r>
            <w:r w:rsidR="003B0857">
              <w:rPr>
                <w:rFonts w:ascii="Times New Roman" w:hAnsi="Times New Roman"/>
                <w:sz w:val="22"/>
                <w:szCs w:val="22"/>
                <w:lang w:val="bg-BG"/>
              </w:rPr>
              <w:t xml:space="preserve"> </w:t>
            </w:r>
            <w:r w:rsidR="003B0857" w:rsidRPr="003B0857">
              <w:rPr>
                <w:rFonts w:ascii="Times New Roman" w:hAnsi="Times New Roman"/>
                <w:sz w:val="22"/>
                <w:szCs w:val="22"/>
                <w:lang w:val="bg-BG"/>
              </w:rPr>
              <w:t>горепосочените отпадъци от пластмаса, предмет на превози и внос към страната, би затруднило контролната дейност на органите на МОСВ, включително проследимостта за екологосъобразно третиране на другите материали, примеси или замърсители в отпадъците.“</w:t>
            </w:r>
          </w:p>
          <w:p w:rsidR="003B0857" w:rsidRPr="003B0857" w:rsidRDefault="003B0857" w:rsidP="00AD032B">
            <w:pPr>
              <w:pStyle w:val="BodyText3"/>
              <w:tabs>
                <w:tab w:val="left" w:pos="0"/>
              </w:tabs>
              <w:spacing w:after="0"/>
              <w:jc w:val="both"/>
              <w:rPr>
                <w:rFonts w:ascii="Times New Roman" w:hAnsi="Times New Roman"/>
                <w:sz w:val="22"/>
                <w:szCs w:val="22"/>
                <w:lang w:val="bg-BG"/>
              </w:rPr>
            </w:pPr>
            <w:r w:rsidRPr="003B0857">
              <w:rPr>
                <w:rFonts w:ascii="Times New Roman" w:hAnsi="Times New Roman"/>
                <w:sz w:val="22"/>
                <w:szCs w:val="22"/>
                <w:lang w:val="bg-BG"/>
              </w:rPr>
              <w:t xml:space="preserve">В Насоките на националните кореспонденти № 12 е записано, че „са разработени, за да предоставят насоки за класификация на пластмасовите отпадъци, по-специално относно тълкуването на някои термини, съдържащи се в пластмасови </w:t>
            </w:r>
            <w:r w:rsidRPr="003B0857">
              <w:rPr>
                <w:rFonts w:ascii="Times New Roman" w:hAnsi="Times New Roman"/>
                <w:sz w:val="22"/>
                <w:szCs w:val="22"/>
                <w:lang w:val="bg-BG"/>
              </w:rPr>
              <w:lastRenderedPageBreak/>
              <w:t>отпадъци, които са били включени в Регламент (ЕО) 1013/2006 относно превоза на отпадъци в продължение на решение BC-14/12 от Конференция на страните по Базелската конвенция през май 2019 г. и решение на OECD 2 ниво през Септември 2020 г., за да се осигури правна яснота и сигурност. Насоките на кореспондентите не са правно обвързващи. Задължителното тълкуване на Правото на Европейския съюз е от изключителната компетентност на Съда на Европейския съюз. Насоките се прилагат се от 3 декември 2021 г. и следва да бъдат преразгледани най-късно три години (3.12.2024 г.) от посочената по-горе дата и, ако е необходимо да бъдат ревизирани“.</w:t>
            </w:r>
          </w:p>
          <w:p w:rsidR="003B0857" w:rsidRPr="003B0857" w:rsidRDefault="003B0857" w:rsidP="00AD032B">
            <w:pPr>
              <w:pStyle w:val="BodyText3"/>
              <w:tabs>
                <w:tab w:val="left" w:pos="0"/>
              </w:tabs>
              <w:spacing w:after="0"/>
              <w:jc w:val="both"/>
              <w:rPr>
                <w:rFonts w:ascii="Times New Roman" w:hAnsi="Times New Roman"/>
                <w:sz w:val="22"/>
                <w:szCs w:val="22"/>
                <w:lang w:val="bg-BG"/>
              </w:rPr>
            </w:pPr>
            <w:r w:rsidRPr="003B0857">
              <w:rPr>
                <w:rFonts w:ascii="Times New Roman" w:hAnsi="Times New Roman"/>
                <w:sz w:val="22"/>
                <w:szCs w:val="22"/>
                <w:lang w:val="bg-BG"/>
              </w:rPr>
              <w:t>Недопустимо, според нас, е да се променя националното законодателство на основание Документ, в който изрично е записано, че не е правно обвързващ.</w:t>
            </w:r>
          </w:p>
          <w:p w:rsidR="003B0857" w:rsidRPr="003B0857" w:rsidRDefault="003B0857" w:rsidP="00AD032B">
            <w:pPr>
              <w:pStyle w:val="BodyText3"/>
              <w:tabs>
                <w:tab w:val="left" w:pos="0"/>
              </w:tabs>
              <w:spacing w:after="0"/>
              <w:jc w:val="both"/>
              <w:rPr>
                <w:rFonts w:ascii="Times New Roman" w:hAnsi="Times New Roman"/>
                <w:sz w:val="22"/>
                <w:szCs w:val="22"/>
                <w:lang w:val="bg-BG"/>
              </w:rPr>
            </w:pPr>
            <w:r w:rsidRPr="003B0857">
              <w:rPr>
                <w:rFonts w:ascii="Times New Roman" w:hAnsi="Times New Roman"/>
                <w:sz w:val="22"/>
                <w:szCs w:val="22"/>
                <w:lang w:val="bg-BG"/>
              </w:rPr>
              <w:t>Още повече, че на Шестнадесетата среща на Конференция на страните по Базелската конвенция относно контрола на трансграничното движение на Опасни отпадъци и тяхното обезвреждане, която се проведе в Женева, 1–12 май 2023 г.беше приета компилация от национални и международни спецификации, свързани с дефиниране на термините: „почти свободни от замърсяване и други видове отпадъци“ и „почти изключително“ за превози на пластмасови отпадъци от новия запис В3011, при условие че отпадъците са предназначени за рециклиране по екологосъобразен начин, както е разработено от работната група на Партньорството за пластмасови отпадъци за разглеждане от Конференцията на страните. / Приложение 1/</w:t>
            </w:r>
          </w:p>
          <w:p w:rsidR="003B0857" w:rsidRPr="003B0857" w:rsidRDefault="003B0857" w:rsidP="00AD032B">
            <w:pPr>
              <w:pStyle w:val="BodyText3"/>
              <w:tabs>
                <w:tab w:val="left" w:pos="0"/>
              </w:tabs>
              <w:spacing w:after="0"/>
              <w:jc w:val="both"/>
              <w:rPr>
                <w:rFonts w:ascii="Times New Roman" w:hAnsi="Times New Roman"/>
                <w:sz w:val="22"/>
                <w:szCs w:val="22"/>
                <w:lang w:val="bg-BG"/>
              </w:rPr>
            </w:pPr>
            <w:r w:rsidRPr="003B0857">
              <w:rPr>
                <w:rFonts w:ascii="Times New Roman" w:hAnsi="Times New Roman"/>
                <w:sz w:val="22"/>
                <w:szCs w:val="22"/>
                <w:lang w:val="bg-BG"/>
              </w:rPr>
              <w:t>Всички спецификации /голяма част от тях са на страни-членки на ЕС, прилагащи Регламент (ЕО) № 1013/2006/ са насочени към разграничаване на превоза на пластмасови отпадъци с код В3011 за рециклиране по екологосъобразен начин от превоза на пластмасови отпадъци и/или с пластмасови отпадъци за други дейности. Съдържанието на термините „почти свободни от замърсяване и други видове отпадъци“ и „почти изключително“, което дават тези спецификации значително се различава от предложените изменения и допълнения към Наредба № 1 от 4.06.2014 г. за реда и образците, по които се предоставя информация за дейностите по отпадъците, и по-конкретно предложения текст на новите ал.6 и 7 към чл.22 от същата.</w:t>
            </w:r>
          </w:p>
          <w:p w:rsidR="003B0857" w:rsidRDefault="003B0857" w:rsidP="00AD032B">
            <w:pPr>
              <w:pStyle w:val="BodyText3"/>
              <w:tabs>
                <w:tab w:val="left" w:pos="0"/>
              </w:tabs>
              <w:spacing w:after="0"/>
              <w:jc w:val="both"/>
              <w:rPr>
                <w:rFonts w:ascii="Times New Roman" w:hAnsi="Times New Roman"/>
                <w:sz w:val="22"/>
                <w:szCs w:val="22"/>
                <w:lang w:val="bg-BG"/>
              </w:rPr>
            </w:pPr>
            <w:r w:rsidRPr="003B0857">
              <w:rPr>
                <w:rFonts w:ascii="Times New Roman" w:hAnsi="Times New Roman"/>
                <w:sz w:val="22"/>
                <w:szCs w:val="22"/>
                <w:lang w:val="bg-BG"/>
              </w:rPr>
              <w:t xml:space="preserve">Приемане на спецификациите, както и опита на държавите-членки в изминалите три години (след началната дата на прилагане на Насоките на националните кореспонденти № 12) предпоставят висока степен на вероятност Насоките на националните кореспонденти № 12 да бъдат ревизирани в следващите 2-3 месеца, поради което намираме предложението за изменение на Наредба № 1 от 4.06.2014 </w:t>
            </w:r>
            <w:r w:rsidRPr="003B0857">
              <w:rPr>
                <w:rFonts w:ascii="Times New Roman" w:hAnsi="Times New Roman"/>
                <w:sz w:val="22"/>
                <w:szCs w:val="22"/>
                <w:lang w:val="bg-BG"/>
              </w:rPr>
              <w:lastRenderedPageBreak/>
              <w:t>г. за реда и образците, по които се предоставя информация за дейностите по отпадъците точно в този момент и на основание същите тези Насоки за ненавременнно и необосновано.</w:t>
            </w:r>
          </w:p>
          <w:p w:rsidR="003B0857" w:rsidRPr="003B0857" w:rsidRDefault="003B0857" w:rsidP="00AD032B">
            <w:pPr>
              <w:pStyle w:val="BodyText3"/>
              <w:tabs>
                <w:tab w:val="left" w:pos="0"/>
              </w:tabs>
              <w:spacing w:after="0"/>
              <w:jc w:val="both"/>
              <w:rPr>
                <w:rFonts w:ascii="Times New Roman" w:hAnsi="Times New Roman"/>
                <w:sz w:val="22"/>
                <w:szCs w:val="22"/>
                <w:lang w:val="bg-BG"/>
              </w:rPr>
            </w:pPr>
            <w:r w:rsidRPr="003B0857">
              <w:rPr>
                <w:rFonts w:ascii="Times New Roman" w:hAnsi="Times New Roman"/>
                <w:sz w:val="22"/>
                <w:szCs w:val="22"/>
                <w:lang w:val="bg-BG"/>
              </w:rPr>
              <w:t>Промените и на Базелската конвенция и на Регламент (ЕО) 1013/2006 относно превоза на отпадъци не съдържат идеята да се пречи на екологосъобразното рециклиране и осигуряване на висококачествени рециклирани суровини за операторите на местните пазари, а напротив, да се ограничи замърсяването на околната среда с нерегламентирано движение на пластмасови отпадъци / рециклируеми и нерециклируеми/.</w:t>
            </w:r>
          </w:p>
          <w:p w:rsidR="003B0857" w:rsidRPr="003B0857" w:rsidRDefault="003B0857" w:rsidP="00AD032B">
            <w:pPr>
              <w:pStyle w:val="BodyText3"/>
              <w:tabs>
                <w:tab w:val="left" w:pos="0"/>
              </w:tabs>
              <w:spacing w:after="0"/>
              <w:jc w:val="both"/>
              <w:rPr>
                <w:rFonts w:ascii="Times New Roman" w:hAnsi="Times New Roman"/>
                <w:sz w:val="22"/>
                <w:szCs w:val="22"/>
                <w:lang w:val="bg-BG"/>
              </w:rPr>
            </w:pPr>
            <w:r w:rsidRPr="003B0857">
              <w:rPr>
                <w:rFonts w:ascii="Times New Roman" w:hAnsi="Times New Roman"/>
                <w:sz w:val="22"/>
                <w:szCs w:val="22"/>
                <w:lang w:val="bg-BG"/>
              </w:rPr>
              <w:t>Нито в националното законодателство, нито в Общностното, нито в документите на Базелската конвенция се съдържа легална дефиниция на термините „други материали, примеси или замърсители“, поради което смятаме, че предложените изменения и допълнения ще създадът допълнителен риск от възникване на противоречия и затруднения при прилагането на разпоредбата в практиката.</w:t>
            </w:r>
          </w:p>
          <w:p w:rsidR="00EE6872" w:rsidRDefault="003B0857" w:rsidP="00AD032B">
            <w:pPr>
              <w:pStyle w:val="BodyText3"/>
              <w:tabs>
                <w:tab w:val="left" w:pos="0"/>
              </w:tabs>
              <w:spacing w:after="0"/>
              <w:jc w:val="both"/>
              <w:rPr>
                <w:rFonts w:ascii="Times New Roman" w:hAnsi="Times New Roman"/>
                <w:sz w:val="22"/>
                <w:szCs w:val="22"/>
                <w:lang w:val="bg-BG"/>
              </w:rPr>
            </w:pPr>
            <w:r w:rsidRPr="003B0857">
              <w:rPr>
                <w:rFonts w:ascii="Times New Roman" w:hAnsi="Times New Roman"/>
                <w:sz w:val="22"/>
                <w:szCs w:val="22"/>
                <w:lang w:val="bg-BG"/>
              </w:rPr>
              <w:t>На основание гореописаните мотиви изразяваме становище, че § 2 и свързаните с него промени, предвидени с § 5 от проекта на Наредба за изменение и допълнение на Наредба № 1/2014 г. следва да отпаднат.</w:t>
            </w:r>
            <w:r w:rsidR="006F7ACF">
              <w:rPr>
                <w:rFonts w:ascii="Times New Roman" w:hAnsi="Times New Roman"/>
                <w:sz w:val="22"/>
                <w:szCs w:val="22"/>
                <w:lang w:val="bg-BG"/>
              </w:rPr>
              <w:t xml:space="preserve"> </w:t>
            </w:r>
          </w:p>
          <w:p w:rsidR="00C56BAF" w:rsidRDefault="00C56BAF" w:rsidP="00AD032B">
            <w:pPr>
              <w:pStyle w:val="BodyText3"/>
              <w:tabs>
                <w:tab w:val="left" w:pos="0"/>
              </w:tabs>
              <w:spacing w:after="0"/>
              <w:jc w:val="both"/>
              <w:rPr>
                <w:rFonts w:ascii="Times New Roman" w:hAnsi="Times New Roman"/>
                <w:sz w:val="22"/>
                <w:szCs w:val="22"/>
                <w:lang w:val="bg-BG"/>
              </w:rPr>
            </w:pPr>
          </w:p>
          <w:p w:rsidR="00C56BAF" w:rsidRPr="00344227" w:rsidRDefault="00C56BAF" w:rsidP="00AD032B">
            <w:pPr>
              <w:pStyle w:val="BodyText3"/>
              <w:tabs>
                <w:tab w:val="left" w:pos="0"/>
              </w:tabs>
              <w:spacing w:after="0"/>
              <w:jc w:val="both"/>
              <w:rPr>
                <w:rFonts w:ascii="Times New Roman" w:hAnsi="Times New Roman"/>
                <w:sz w:val="22"/>
                <w:szCs w:val="22"/>
                <w:lang w:val="bg-BG"/>
              </w:rPr>
            </w:pPr>
          </w:p>
        </w:tc>
        <w:tc>
          <w:tcPr>
            <w:tcW w:w="1666" w:type="dxa"/>
          </w:tcPr>
          <w:p w:rsidR="00614FC3" w:rsidRPr="006F7ACF" w:rsidRDefault="00614FC3" w:rsidP="00AD032B">
            <w:pPr>
              <w:pStyle w:val="BodyText3"/>
              <w:tabs>
                <w:tab w:val="left" w:pos="0"/>
              </w:tabs>
              <w:spacing w:after="0"/>
              <w:jc w:val="both"/>
              <w:rPr>
                <w:rFonts w:ascii="Times New Roman" w:hAnsi="Times New Roman"/>
                <w:b/>
                <w:sz w:val="22"/>
                <w:szCs w:val="22"/>
                <w:lang w:val="en-US"/>
              </w:rPr>
            </w:pPr>
          </w:p>
        </w:tc>
        <w:tc>
          <w:tcPr>
            <w:tcW w:w="3198" w:type="dxa"/>
          </w:tcPr>
          <w:p w:rsidR="00E23DAC" w:rsidRPr="00E23DAC" w:rsidRDefault="00E23DAC" w:rsidP="00AD032B">
            <w:pPr>
              <w:pStyle w:val="BodyText3"/>
              <w:tabs>
                <w:tab w:val="left" w:pos="0"/>
              </w:tabs>
              <w:spacing w:after="0"/>
              <w:jc w:val="both"/>
              <w:rPr>
                <w:rFonts w:ascii="Times New Roman" w:hAnsi="Times New Roman"/>
                <w:b/>
                <w:color w:val="000000" w:themeColor="text1"/>
                <w:sz w:val="22"/>
                <w:szCs w:val="22"/>
                <w:lang w:val="bg-BG"/>
              </w:rPr>
            </w:pPr>
            <w:r w:rsidRPr="00E23DAC">
              <w:rPr>
                <w:rFonts w:ascii="Times New Roman" w:hAnsi="Times New Roman"/>
                <w:b/>
                <w:color w:val="000000" w:themeColor="text1"/>
                <w:sz w:val="22"/>
                <w:szCs w:val="22"/>
                <w:lang w:val="bg-BG"/>
              </w:rPr>
              <w:t>Не се приема.</w:t>
            </w:r>
          </w:p>
          <w:p w:rsidR="00E23DAC" w:rsidRDefault="00E23DAC" w:rsidP="00AD032B">
            <w:pPr>
              <w:pStyle w:val="BodyText3"/>
              <w:tabs>
                <w:tab w:val="left" w:pos="0"/>
              </w:tabs>
              <w:spacing w:after="0"/>
              <w:jc w:val="both"/>
              <w:rPr>
                <w:rFonts w:ascii="Times New Roman" w:hAnsi="Times New Roman"/>
                <w:color w:val="000000" w:themeColor="text1"/>
                <w:sz w:val="22"/>
                <w:szCs w:val="22"/>
                <w:lang w:val="bg-BG"/>
              </w:rPr>
            </w:pPr>
            <w:r w:rsidRPr="00CE1C3D">
              <w:rPr>
                <w:rFonts w:ascii="Times New Roman" w:hAnsi="Times New Roman"/>
                <w:color w:val="000000" w:themeColor="text1"/>
                <w:sz w:val="22"/>
                <w:szCs w:val="22"/>
                <w:lang w:val="bg-BG"/>
              </w:rPr>
              <w:t>Предложените изменения имат за цел да осигурят хармонизиран прилагане на разпоредбите на Регламент  (ЕО) 1013/2006 и Базелската конвенция по отношение на превозите на отпадъци и в случая конкретно относно класификацията на отпадъците за целите на превозите.</w:t>
            </w:r>
          </w:p>
          <w:p w:rsidR="00E23DAC" w:rsidRPr="007617F4" w:rsidRDefault="00E23DAC" w:rsidP="00AD032B">
            <w:pPr>
              <w:pStyle w:val="BodyText3"/>
              <w:tabs>
                <w:tab w:val="left" w:pos="0"/>
              </w:tabs>
              <w:spacing w:after="0"/>
              <w:jc w:val="both"/>
              <w:rPr>
                <w:rFonts w:ascii="Times New Roman" w:hAnsi="Times New Roman"/>
                <w:color w:val="000000" w:themeColor="text1"/>
                <w:sz w:val="22"/>
                <w:szCs w:val="22"/>
                <w:lang w:val="bg-BG"/>
              </w:rPr>
            </w:pPr>
            <w:r w:rsidRPr="007617F4">
              <w:rPr>
                <w:rFonts w:ascii="Times New Roman" w:hAnsi="Times New Roman"/>
                <w:color w:val="000000" w:themeColor="text1"/>
                <w:sz w:val="22"/>
                <w:szCs w:val="22"/>
                <w:lang w:val="bg-BG"/>
              </w:rPr>
              <w:t xml:space="preserve">Следва да се има предвид, че основният мотив за въвеждането на въпросното процентно съдържание на примеси и </w:t>
            </w:r>
            <w:r>
              <w:rPr>
                <w:rFonts w:ascii="Times New Roman" w:hAnsi="Times New Roman"/>
                <w:color w:val="000000" w:themeColor="text1"/>
                <w:sz w:val="22"/>
                <w:szCs w:val="22"/>
                <w:lang w:val="bg-BG"/>
              </w:rPr>
              <w:t>замърсители</w:t>
            </w:r>
            <w:r w:rsidRPr="007617F4">
              <w:rPr>
                <w:rFonts w:ascii="Times New Roman" w:hAnsi="Times New Roman"/>
                <w:color w:val="000000" w:themeColor="text1"/>
                <w:sz w:val="22"/>
                <w:szCs w:val="22"/>
                <w:lang w:val="bg-BG"/>
              </w:rPr>
              <w:t xml:space="preserve"> в отпадъците от пластмаса при осъществяване на трансграничен превоз на отпадъци е препоръката към България от страна на експерти от ОИСР за унифициране на стойностите с другите държави-членки. Както е изтъкнато от представителите на ОИСР, въпреки че Насоките на националните кореспонденти № 12 не са правнообвързващи, те </w:t>
            </w:r>
            <w:r w:rsidRPr="007617F4">
              <w:rPr>
                <w:rFonts w:ascii="Times New Roman" w:hAnsi="Times New Roman"/>
                <w:color w:val="000000" w:themeColor="text1"/>
                <w:sz w:val="22"/>
                <w:szCs w:val="22"/>
                <w:lang w:val="en-US"/>
              </w:rPr>
              <w:lastRenderedPageBreak/>
              <w:t xml:space="preserve">представляват </w:t>
            </w:r>
            <w:r w:rsidRPr="007617F4">
              <w:rPr>
                <w:rFonts w:ascii="Times New Roman" w:hAnsi="Times New Roman"/>
                <w:b/>
                <w:color w:val="000000" w:themeColor="text1"/>
                <w:sz w:val="22"/>
                <w:szCs w:val="22"/>
                <w:lang w:val="en-US"/>
              </w:rPr>
              <w:t>общото разбиране</w:t>
            </w:r>
            <w:r w:rsidRPr="007617F4">
              <w:rPr>
                <w:rFonts w:ascii="Times New Roman" w:hAnsi="Times New Roman"/>
                <w:color w:val="000000" w:themeColor="text1"/>
                <w:sz w:val="22"/>
                <w:szCs w:val="22"/>
                <w:lang w:val="en-US"/>
              </w:rPr>
              <w:t xml:space="preserve"> на всички държави-членки за това как Регламент (ЕО) № 1013/2006 относно превозите на отпадъци</w:t>
            </w:r>
            <w:r w:rsidRPr="007617F4">
              <w:rPr>
                <w:rFonts w:ascii="Times New Roman" w:hAnsi="Times New Roman"/>
                <w:color w:val="000000" w:themeColor="text1"/>
                <w:sz w:val="22"/>
                <w:szCs w:val="22"/>
                <w:lang w:val="bg-BG"/>
              </w:rPr>
              <w:t xml:space="preserve"> следва да се тълкува. </w:t>
            </w:r>
          </w:p>
          <w:p w:rsidR="00E23DAC" w:rsidRDefault="00E23DAC" w:rsidP="00AD032B">
            <w:pPr>
              <w:pStyle w:val="BodyText3"/>
              <w:tabs>
                <w:tab w:val="left" w:pos="0"/>
              </w:tabs>
              <w:spacing w:after="0"/>
              <w:jc w:val="both"/>
              <w:rPr>
                <w:rFonts w:ascii="Times New Roman" w:hAnsi="Times New Roman"/>
                <w:color w:val="000000" w:themeColor="text1"/>
                <w:sz w:val="22"/>
                <w:szCs w:val="22"/>
                <w:lang w:val="bg-BG"/>
              </w:rPr>
            </w:pPr>
          </w:p>
          <w:p w:rsidR="00E23DAC" w:rsidRPr="00CE1C3D" w:rsidRDefault="00E23DAC" w:rsidP="00AD032B">
            <w:pPr>
              <w:pStyle w:val="BodyText3"/>
              <w:tabs>
                <w:tab w:val="left" w:pos="0"/>
              </w:tabs>
              <w:spacing w:after="0"/>
              <w:jc w:val="both"/>
              <w:rPr>
                <w:rFonts w:ascii="Times New Roman" w:hAnsi="Times New Roman"/>
                <w:color w:val="000000" w:themeColor="text1"/>
                <w:sz w:val="22"/>
                <w:szCs w:val="22"/>
                <w:lang w:val="bg-BG"/>
              </w:rPr>
            </w:pPr>
            <w:r w:rsidRPr="00CE1C3D">
              <w:rPr>
                <w:rFonts w:ascii="Times New Roman" w:hAnsi="Times New Roman"/>
                <w:color w:val="000000" w:themeColor="text1"/>
                <w:sz w:val="22"/>
                <w:szCs w:val="22"/>
                <w:lang w:val="bg-BG"/>
              </w:rPr>
              <w:t>Независимо от факта, че Насоките на кореспонд</w:t>
            </w:r>
            <w:r>
              <w:rPr>
                <w:rFonts w:ascii="Times New Roman" w:hAnsi="Times New Roman"/>
                <w:color w:val="000000" w:themeColor="text1"/>
                <w:sz w:val="22"/>
                <w:szCs w:val="22"/>
                <w:lang w:val="bg-BG"/>
              </w:rPr>
              <w:t>е</w:t>
            </w:r>
            <w:r w:rsidRPr="00CE1C3D">
              <w:rPr>
                <w:rFonts w:ascii="Times New Roman" w:hAnsi="Times New Roman"/>
                <w:color w:val="000000" w:themeColor="text1"/>
                <w:sz w:val="22"/>
                <w:szCs w:val="22"/>
                <w:lang w:val="bg-BG"/>
              </w:rPr>
              <w:t>н</w:t>
            </w:r>
            <w:r>
              <w:rPr>
                <w:rFonts w:ascii="Times New Roman" w:hAnsi="Times New Roman"/>
                <w:color w:val="000000" w:themeColor="text1"/>
                <w:sz w:val="22"/>
                <w:szCs w:val="22"/>
                <w:lang w:val="bg-BG"/>
              </w:rPr>
              <w:t>т</w:t>
            </w:r>
            <w:r w:rsidRPr="00CE1C3D">
              <w:rPr>
                <w:rFonts w:ascii="Times New Roman" w:hAnsi="Times New Roman"/>
                <w:color w:val="000000" w:themeColor="text1"/>
                <w:sz w:val="22"/>
                <w:szCs w:val="22"/>
                <w:lang w:val="bg-BG"/>
              </w:rPr>
              <w:t>ите не са правнообвързващи, те отразяват общия подход на ДЧ, а е важно този общ подход да се спазва, защото съгласно чл. 28 от Регламент (ЕО) 1013</w:t>
            </w:r>
            <w:r>
              <w:rPr>
                <w:rFonts w:ascii="Times New Roman" w:hAnsi="Times New Roman"/>
                <w:color w:val="000000" w:themeColor="text1"/>
                <w:sz w:val="22"/>
                <w:szCs w:val="22"/>
                <w:lang w:val="bg-BG"/>
              </w:rPr>
              <w:t>/2006</w:t>
            </w:r>
            <w:r w:rsidRPr="00CE1C3D">
              <w:rPr>
                <w:rFonts w:ascii="Times New Roman" w:hAnsi="Times New Roman"/>
                <w:color w:val="000000" w:themeColor="text1"/>
                <w:sz w:val="22"/>
                <w:szCs w:val="22"/>
                <w:lang w:val="bg-BG"/>
              </w:rPr>
              <w:t xml:space="preserve"> при разминаване в позициите на компетентните органи по даден въпрос относно превозите на отпадъци, винаги се прилага по-строгото схващане</w:t>
            </w:r>
            <w:r>
              <w:rPr>
                <w:rFonts w:ascii="Times New Roman" w:hAnsi="Times New Roman"/>
                <w:color w:val="000000" w:themeColor="text1"/>
                <w:sz w:val="22"/>
                <w:szCs w:val="22"/>
                <w:lang w:val="bg-BG"/>
              </w:rPr>
              <w:t xml:space="preserve"> (</w:t>
            </w:r>
            <w:r w:rsidRPr="007617F4">
              <w:rPr>
                <w:rFonts w:ascii="Times New Roman" w:hAnsi="Times New Roman"/>
                <w:color w:val="000000" w:themeColor="text1"/>
                <w:sz w:val="22"/>
                <w:szCs w:val="22"/>
                <w:lang w:val="bg-BG"/>
              </w:rPr>
              <w:t>което по същество е съгласувано на европейско ниво именно в Насоките на националните кореспонденти.</w:t>
            </w:r>
            <w:r>
              <w:rPr>
                <w:rFonts w:ascii="Times New Roman" w:hAnsi="Times New Roman"/>
                <w:color w:val="000000" w:themeColor="text1"/>
                <w:sz w:val="22"/>
                <w:szCs w:val="22"/>
                <w:lang w:val="bg-BG"/>
              </w:rPr>
              <w:t>)</w:t>
            </w:r>
            <w:r w:rsidRPr="00CE1C3D">
              <w:rPr>
                <w:rFonts w:ascii="Times New Roman" w:hAnsi="Times New Roman"/>
                <w:color w:val="000000" w:themeColor="text1"/>
                <w:sz w:val="22"/>
                <w:szCs w:val="22"/>
                <w:lang w:val="bg-BG"/>
              </w:rPr>
              <w:t xml:space="preserve">. Т.е. ако една пратка съдържа 10 </w:t>
            </w:r>
            <w:r>
              <w:rPr>
                <w:rFonts w:ascii="Times New Roman" w:hAnsi="Times New Roman"/>
                <w:color w:val="000000" w:themeColor="text1"/>
                <w:sz w:val="22"/>
                <w:szCs w:val="22"/>
                <w:lang w:val="bg-BG"/>
              </w:rPr>
              <w:t>%</w:t>
            </w:r>
            <w:r w:rsidRPr="00CE1C3D">
              <w:rPr>
                <w:rFonts w:ascii="Times New Roman" w:hAnsi="Times New Roman"/>
                <w:color w:val="000000" w:themeColor="text1"/>
                <w:sz w:val="22"/>
                <w:szCs w:val="22"/>
                <w:lang w:val="bg-BG"/>
              </w:rPr>
              <w:t xml:space="preserve"> замърсители съгласно сега действащата наредба, а друг компетентен орган, заинтересован от същия превоз, настоява за прилагане на стойност от 6%, следва да се прилага именно по-ниската гранична стойност  като по-строга, в противен случай може да се стигне до класифициране на превоза като незаконен.</w:t>
            </w:r>
          </w:p>
          <w:p w:rsidR="00E23DAC" w:rsidRDefault="00E23DAC" w:rsidP="00AD032B">
            <w:pPr>
              <w:pStyle w:val="BodyText3"/>
              <w:tabs>
                <w:tab w:val="left" w:pos="0"/>
              </w:tabs>
              <w:spacing w:after="0"/>
              <w:jc w:val="both"/>
              <w:rPr>
                <w:rFonts w:ascii="Times New Roman" w:hAnsi="Times New Roman"/>
                <w:color w:val="000000" w:themeColor="text1"/>
                <w:sz w:val="22"/>
                <w:szCs w:val="22"/>
                <w:lang w:val="bg-BG"/>
              </w:rPr>
            </w:pPr>
          </w:p>
          <w:p w:rsidR="00E23DAC" w:rsidRDefault="00E23DAC" w:rsidP="00AD032B">
            <w:pPr>
              <w:jc w:val="both"/>
              <w:rPr>
                <w:rFonts w:ascii="Times New Roman" w:hAnsi="Times New Roman"/>
                <w:color w:val="000000" w:themeColor="text1"/>
              </w:rPr>
            </w:pPr>
            <w:r w:rsidRPr="007617F4">
              <w:rPr>
                <w:rFonts w:ascii="Times New Roman" w:hAnsi="Times New Roman"/>
                <w:color w:val="000000" w:themeColor="text1"/>
              </w:rPr>
              <w:lastRenderedPageBreak/>
              <w:t xml:space="preserve">Важно е да се отбележи, че на 20 май 2024 г. влезе в сила Регламент (ЕС) 2024/1157 на Европейския парламент и на Съвета от 11 април 2024 година относно превозите на отпадъци и за изменение на регламенти (ЕС) № 1257/2013 и (ЕС) 2020/1056 и за отмяна на Регламент (ЕО) № 1013/2006. В него са заложени същите процентни стойности </w:t>
            </w:r>
            <w:r>
              <w:rPr>
                <w:rFonts w:ascii="Times New Roman" w:hAnsi="Times New Roman"/>
                <w:color w:val="000000" w:themeColor="text1"/>
              </w:rPr>
              <w:t xml:space="preserve">относно отпадъците от пластмаса, </w:t>
            </w:r>
            <w:r w:rsidRPr="007617F4">
              <w:rPr>
                <w:rFonts w:ascii="Times New Roman" w:hAnsi="Times New Roman"/>
                <w:color w:val="000000" w:themeColor="text1"/>
              </w:rPr>
              <w:t>като тези, посочени в НИД на Наредба № 1 от 04 юни 2014 г. и Насоките на националните кореспонденти № 12. Тъй като регламентът е пряко</w:t>
            </w:r>
            <w:r>
              <w:rPr>
                <w:rFonts w:ascii="Times New Roman" w:hAnsi="Times New Roman"/>
                <w:color w:val="000000" w:themeColor="text1"/>
              </w:rPr>
              <w:t xml:space="preserve"> </w:t>
            </w:r>
            <w:r w:rsidRPr="007617F4">
              <w:rPr>
                <w:rFonts w:ascii="Times New Roman" w:hAnsi="Times New Roman"/>
                <w:color w:val="000000" w:themeColor="text1"/>
              </w:rPr>
              <w:t>приложим, независимо от текстовете на националното ни законодателство</w:t>
            </w:r>
            <w:r>
              <w:rPr>
                <w:rFonts w:ascii="Times New Roman" w:hAnsi="Times New Roman"/>
                <w:color w:val="000000" w:themeColor="text1"/>
              </w:rPr>
              <w:t xml:space="preserve">, с оглед прилагането на новия регламент в близко бъдеще посочените </w:t>
            </w:r>
            <w:r w:rsidRPr="00CE1C3D">
              <w:rPr>
                <w:rFonts w:ascii="Times New Roman" w:hAnsi="Times New Roman"/>
              </w:rPr>
              <w:t xml:space="preserve">граничните стойности за замърсители </w:t>
            </w:r>
            <w:r>
              <w:rPr>
                <w:rFonts w:ascii="Times New Roman" w:hAnsi="Times New Roman"/>
                <w:color w:val="000000" w:themeColor="text1"/>
              </w:rPr>
              <w:t>ще трябва да се прилагат не само при внос и превози за България, но и на територията на целия Европейски съюз.</w:t>
            </w:r>
          </w:p>
          <w:p w:rsidR="00E23DAC" w:rsidRPr="00E23DAC" w:rsidRDefault="00E23DAC" w:rsidP="00AD032B">
            <w:pPr>
              <w:jc w:val="both"/>
              <w:rPr>
                <w:rFonts w:ascii="Times New Roman" w:hAnsi="Times New Roman"/>
              </w:rPr>
            </w:pPr>
            <w:r w:rsidRPr="00CE1C3D">
              <w:rPr>
                <w:rFonts w:ascii="Times New Roman" w:hAnsi="Times New Roman"/>
              </w:rPr>
              <w:t>Навременното въвеждане в България на общоприетите за ЕС гранични стойности по отношение на отпадъците от пластмаса има за цел да подготви бизнеса за задължителното им прилагане</w:t>
            </w:r>
            <w:r>
              <w:rPr>
                <w:rFonts w:ascii="Times New Roman" w:hAnsi="Times New Roman"/>
              </w:rPr>
              <w:t>.</w:t>
            </w:r>
          </w:p>
        </w:tc>
      </w:tr>
      <w:tr w:rsidR="002061EB" w:rsidRPr="00344227" w:rsidTr="00E253A9">
        <w:trPr>
          <w:trHeight w:val="2550"/>
        </w:trPr>
        <w:tc>
          <w:tcPr>
            <w:tcW w:w="2405" w:type="dxa"/>
          </w:tcPr>
          <w:p w:rsidR="002061EB" w:rsidRDefault="003B0857" w:rsidP="006A4850">
            <w:pPr>
              <w:pStyle w:val="BodyText3"/>
              <w:tabs>
                <w:tab w:val="left" w:pos="0"/>
              </w:tabs>
              <w:spacing w:after="0"/>
              <w:ind w:right="288"/>
              <w:jc w:val="both"/>
              <w:rPr>
                <w:rFonts w:ascii="Times New Roman" w:hAnsi="Times New Roman"/>
                <w:b/>
                <w:sz w:val="22"/>
                <w:szCs w:val="22"/>
                <w:lang w:val="bg-BG"/>
              </w:rPr>
            </w:pPr>
            <w:r w:rsidRPr="003B0857">
              <w:rPr>
                <w:rFonts w:ascii="Times New Roman" w:hAnsi="Times New Roman"/>
                <w:b/>
                <w:sz w:val="22"/>
                <w:szCs w:val="22"/>
                <w:lang w:val="bg-BG"/>
              </w:rPr>
              <w:lastRenderedPageBreak/>
              <w:t>KalinGavrakov</w:t>
            </w:r>
          </w:p>
        </w:tc>
        <w:tc>
          <w:tcPr>
            <w:tcW w:w="7973" w:type="dxa"/>
          </w:tcPr>
          <w:p w:rsidR="003B0857" w:rsidRPr="003B0857" w:rsidRDefault="00AD032B" w:rsidP="00AD032B">
            <w:pPr>
              <w:pStyle w:val="BodyText3"/>
              <w:tabs>
                <w:tab w:val="left" w:pos="0"/>
              </w:tabs>
              <w:spacing w:after="0"/>
              <w:jc w:val="both"/>
              <w:rPr>
                <w:rFonts w:ascii="Times New Roman" w:hAnsi="Times New Roman"/>
                <w:sz w:val="22"/>
                <w:szCs w:val="22"/>
                <w:lang w:val="bg-BG"/>
              </w:rPr>
            </w:pPr>
            <w:r>
              <w:rPr>
                <w:rFonts w:ascii="Times New Roman" w:hAnsi="Times New Roman"/>
                <w:sz w:val="22"/>
                <w:szCs w:val="22"/>
                <w:lang w:val="bg-BG"/>
              </w:rPr>
              <w:t>Н</w:t>
            </w:r>
            <w:r w:rsidR="003B0857" w:rsidRPr="003B0857">
              <w:rPr>
                <w:rFonts w:ascii="Times New Roman" w:hAnsi="Times New Roman"/>
                <w:sz w:val="22"/>
                <w:szCs w:val="22"/>
                <w:lang w:val="bg-BG"/>
              </w:rPr>
              <w:t>е ми е ясно как ще спазите изискванията на:</w:t>
            </w:r>
          </w:p>
          <w:p w:rsidR="003B0857" w:rsidRPr="003B0857" w:rsidRDefault="003B0857" w:rsidP="00AD032B">
            <w:pPr>
              <w:pStyle w:val="BodyText3"/>
              <w:tabs>
                <w:tab w:val="left" w:pos="0"/>
              </w:tabs>
              <w:spacing w:after="0"/>
              <w:jc w:val="both"/>
              <w:rPr>
                <w:rFonts w:ascii="Times New Roman" w:hAnsi="Times New Roman"/>
                <w:sz w:val="22"/>
                <w:szCs w:val="22"/>
                <w:lang w:val="bg-BG"/>
              </w:rPr>
            </w:pPr>
            <w:r w:rsidRPr="003B0857">
              <w:rPr>
                <w:rFonts w:ascii="Times New Roman" w:hAnsi="Times New Roman"/>
                <w:sz w:val="22"/>
                <w:szCs w:val="22"/>
                <w:lang w:val="bg-BG"/>
              </w:rPr>
              <w:t>1.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p>
          <w:p w:rsidR="003B0857" w:rsidRPr="003B0857" w:rsidRDefault="003B0857" w:rsidP="00AD032B">
            <w:pPr>
              <w:pStyle w:val="BodyText3"/>
              <w:tabs>
                <w:tab w:val="left" w:pos="0"/>
              </w:tabs>
              <w:spacing w:after="0"/>
              <w:jc w:val="both"/>
              <w:rPr>
                <w:rFonts w:ascii="Times New Roman" w:hAnsi="Times New Roman"/>
                <w:sz w:val="22"/>
                <w:szCs w:val="22"/>
                <w:lang w:val="bg-BG"/>
              </w:rPr>
            </w:pPr>
          </w:p>
          <w:p w:rsidR="003B0857" w:rsidRPr="003B0857" w:rsidRDefault="003B0857" w:rsidP="00AD032B">
            <w:pPr>
              <w:pStyle w:val="BodyText3"/>
              <w:tabs>
                <w:tab w:val="left" w:pos="0"/>
              </w:tabs>
              <w:spacing w:after="0"/>
              <w:jc w:val="both"/>
              <w:rPr>
                <w:rFonts w:ascii="Times New Roman" w:hAnsi="Times New Roman"/>
                <w:sz w:val="22"/>
                <w:szCs w:val="22"/>
                <w:lang w:val="bg-BG"/>
              </w:rPr>
            </w:pPr>
            <w:r w:rsidRPr="003B0857">
              <w:rPr>
                <w:rFonts w:ascii="Times New Roman" w:hAnsi="Times New Roman"/>
                <w:sz w:val="22"/>
                <w:szCs w:val="22"/>
                <w:lang w:val="bg-BG"/>
              </w:rPr>
              <w:t>2. Закона за защита на личните данни</w:t>
            </w:r>
          </w:p>
          <w:p w:rsidR="003B0857" w:rsidRPr="003B0857" w:rsidRDefault="003B0857" w:rsidP="00AD032B">
            <w:pPr>
              <w:pStyle w:val="BodyText3"/>
              <w:tabs>
                <w:tab w:val="left" w:pos="0"/>
              </w:tabs>
              <w:spacing w:after="0"/>
              <w:jc w:val="both"/>
              <w:rPr>
                <w:rFonts w:ascii="Times New Roman" w:hAnsi="Times New Roman"/>
                <w:sz w:val="22"/>
                <w:szCs w:val="22"/>
                <w:lang w:val="bg-BG"/>
              </w:rPr>
            </w:pPr>
            <w:r w:rsidRPr="003B0857">
              <w:rPr>
                <w:rFonts w:ascii="Times New Roman" w:hAnsi="Times New Roman"/>
                <w:sz w:val="22"/>
                <w:szCs w:val="22"/>
                <w:lang w:val="bg-BG"/>
              </w:rPr>
              <w:t xml:space="preserve">Съгласно Регламент (ЕС) 2016/679, екологията не е въздигната област от такъв обществен интерес, която изисква събиране на лични данни, каквито са три имена и ЕГН, както за пример са данъчни цели, наказателно преследване, обществена сигурност и т.н. </w:t>
            </w:r>
          </w:p>
          <w:p w:rsidR="003B0857" w:rsidRPr="003B0857" w:rsidRDefault="003B0857" w:rsidP="00AD032B">
            <w:pPr>
              <w:pStyle w:val="BodyText3"/>
              <w:tabs>
                <w:tab w:val="left" w:pos="0"/>
              </w:tabs>
              <w:spacing w:after="0"/>
              <w:jc w:val="both"/>
              <w:rPr>
                <w:rFonts w:ascii="Times New Roman" w:hAnsi="Times New Roman"/>
                <w:sz w:val="22"/>
                <w:szCs w:val="22"/>
                <w:lang w:val="bg-BG"/>
              </w:rPr>
            </w:pPr>
          </w:p>
          <w:p w:rsidR="003B0857" w:rsidRPr="003B0857" w:rsidRDefault="003B0857" w:rsidP="00AD032B">
            <w:pPr>
              <w:pStyle w:val="BodyText3"/>
              <w:tabs>
                <w:tab w:val="left" w:pos="0"/>
              </w:tabs>
              <w:spacing w:after="0"/>
              <w:jc w:val="both"/>
              <w:rPr>
                <w:rFonts w:ascii="Times New Roman" w:hAnsi="Times New Roman"/>
                <w:sz w:val="22"/>
                <w:szCs w:val="22"/>
                <w:lang w:val="bg-BG"/>
              </w:rPr>
            </w:pPr>
            <w:r w:rsidRPr="003B0857">
              <w:rPr>
                <w:rFonts w:ascii="Times New Roman" w:hAnsi="Times New Roman"/>
                <w:sz w:val="22"/>
                <w:szCs w:val="22"/>
                <w:lang w:val="bg-BG"/>
              </w:rPr>
              <w:t>В чл.6 от регламента се дефинират случите, в които може да се изискват и обработват лични данни. По така предложеното изменение, не мога да категоризирам интереса на МОСВ/ИАОС в нито една хипотеза дори в чл.6, пар.1, буква "в", защото в Закона за управление на отпадъците /ЗУО/ не е въведено подобно задължение към ИАОС - да събира лични данни на физически лица предали отпадък, които да бъдат въвеждани в НИСО.</w:t>
            </w:r>
          </w:p>
          <w:p w:rsidR="003B0857" w:rsidRPr="003B0857" w:rsidRDefault="003B0857" w:rsidP="00AD032B">
            <w:pPr>
              <w:pStyle w:val="BodyText3"/>
              <w:tabs>
                <w:tab w:val="left" w:pos="0"/>
              </w:tabs>
              <w:spacing w:after="0"/>
              <w:jc w:val="both"/>
              <w:rPr>
                <w:rFonts w:ascii="Times New Roman" w:hAnsi="Times New Roman"/>
                <w:sz w:val="22"/>
                <w:szCs w:val="22"/>
                <w:lang w:val="bg-BG"/>
              </w:rPr>
            </w:pPr>
          </w:p>
          <w:p w:rsidR="003B0857" w:rsidRPr="003B0857" w:rsidRDefault="003B0857" w:rsidP="00AD032B">
            <w:pPr>
              <w:pStyle w:val="BodyText3"/>
              <w:tabs>
                <w:tab w:val="left" w:pos="0"/>
              </w:tabs>
              <w:spacing w:after="0"/>
              <w:jc w:val="both"/>
              <w:rPr>
                <w:rFonts w:ascii="Times New Roman" w:hAnsi="Times New Roman"/>
                <w:sz w:val="22"/>
                <w:szCs w:val="22"/>
                <w:lang w:val="bg-BG"/>
              </w:rPr>
            </w:pPr>
            <w:r w:rsidRPr="003B0857">
              <w:rPr>
                <w:rFonts w:ascii="Times New Roman" w:hAnsi="Times New Roman"/>
                <w:sz w:val="22"/>
                <w:szCs w:val="22"/>
                <w:lang w:val="bg-BG"/>
              </w:rPr>
              <w:t>Забранено (с условия) е да се обработват лични дани на лица под 16 г., а за лица под 14 г. пък забраната е абсолютна. Няма забрана в ЗУО лица под 16 или 14 год. възраст да предават отпадъци.</w:t>
            </w:r>
          </w:p>
          <w:p w:rsidR="003B0857" w:rsidRPr="003B0857" w:rsidRDefault="003B0857" w:rsidP="00AD032B">
            <w:pPr>
              <w:pStyle w:val="BodyText3"/>
              <w:tabs>
                <w:tab w:val="left" w:pos="0"/>
              </w:tabs>
              <w:spacing w:after="0"/>
              <w:jc w:val="both"/>
              <w:rPr>
                <w:rFonts w:ascii="Times New Roman" w:hAnsi="Times New Roman"/>
                <w:sz w:val="22"/>
                <w:szCs w:val="22"/>
                <w:lang w:val="bg-BG"/>
              </w:rPr>
            </w:pPr>
          </w:p>
          <w:p w:rsidR="003B0857" w:rsidRPr="003B0857" w:rsidRDefault="003B0857" w:rsidP="00AD032B">
            <w:pPr>
              <w:pStyle w:val="BodyText3"/>
              <w:tabs>
                <w:tab w:val="left" w:pos="0"/>
              </w:tabs>
              <w:spacing w:after="0"/>
              <w:jc w:val="both"/>
              <w:rPr>
                <w:rFonts w:ascii="Times New Roman" w:hAnsi="Times New Roman"/>
                <w:sz w:val="22"/>
                <w:szCs w:val="22"/>
                <w:lang w:val="bg-BG"/>
              </w:rPr>
            </w:pPr>
            <w:r w:rsidRPr="003B0857">
              <w:rPr>
                <w:rFonts w:ascii="Times New Roman" w:hAnsi="Times New Roman"/>
                <w:sz w:val="22"/>
                <w:szCs w:val="22"/>
                <w:lang w:val="bg-BG"/>
              </w:rPr>
              <w:t>НИСО е онлайн система, а не регистър! МОСВ/ИАОС чрез изискваните за подаване в НИСО лични данни, практически ще стане администратор на лични данни по смисъла на регламента, а операторите - обработващ лични данни от името на администратора.</w:t>
            </w:r>
          </w:p>
          <w:p w:rsidR="003B0857" w:rsidRPr="003B0857" w:rsidRDefault="003B0857" w:rsidP="00AD032B">
            <w:pPr>
              <w:pStyle w:val="BodyText3"/>
              <w:tabs>
                <w:tab w:val="left" w:pos="0"/>
              </w:tabs>
              <w:spacing w:after="0"/>
              <w:jc w:val="both"/>
              <w:rPr>
                <w:rFonts w:ascii="Times New Roman" w:hAnsi="Times New Roman"/>
                <w:sz w:val="22"/>
                <w:szCs w:val="22"/>
                <w:lang w:val="bg-BG"/>
              </w:rPr>
            </w:pPr>
          </w:p>
          <w:p w:rsidR="003B0857" w:rsidRPr="003B0857" w:rsidRDefault="003B0857" w:rsidP="00AD032B">
            <w:pPr>
              <w:pStyle w:val="BodyText3"/>
              <w:tabs>
                <w:tab w:val="left" w:pos="0"/>
              </w:tabs>
              <w:spacing w:after="0"/>
              <w:jc w:val="both"/>
              <w:rPr>
                <w:rFonts w:ascii="Times New Roman" w:hAnsi="Times New Roman"/>
                <w:sz w:val="22"/>
                <w:szCs w:val="22"/>
                <w:lang w:val="bg-BG"/>
              </w:rPr>
            </w:pPr>
            <w:r w:rsidRPr="003B0857">
              <w:rPr>
                <w:rFonts w:ascii="Times New Roman" w:hAnsi="Times New Roman"/>
                <w:sz w:val="22"/>
                <w:szCs w:val="22"/>
                <w:lang w:val="bg-BG"/>
              </w:rPr>
              <w:t>Къде и на какъв носител ще съхраняват операторите трите имена и ЕГН, докато ги въведат в НИСО? Това е отговорност на администратора!!!</w:t>
            </w:r>
          </w:p>
          <w:p w:rsidR="003B0857" w:rsidRPr="003B0857" w:rsidRDefault="003B0857" w:rsidP="00AD032B">
            <w:pPr>
              <w:pStyle w:val="BodyText3"/>
              <w:tabs>
                <w:tab w:val="left" w:pos="0"/>
              </w:tabs>
              <w:spacing w:after="0"/>
              <w:jc w:val="both"/>
              <w:rPr>
                <w:rFonts w:ascii="Times New Roman" w:hAnsi="Times New Roman"/>
                <w:sz w:val="22"/>
                <w:szCs w:val="22"/>
                <w:lang w:val="bg-BG"/>
              </w:rPr>
            </w:pPr>
          </w:p>
          <w:p w:rsidR="003B0857" w:rsidRPr="003B0857" w:rsidRDefault="003B0857" w:rsidP="00AD032B">
            <w:pPr>
              <w:pStyle w:val="BodyText3"/>
              <w:tabs>
                <w:tab w:val="left" w:pos="0"/>
              </w:tabs>
              <w:spacing w:after="0"/>
              <w:jc w:val="both"/>
              <w:rPr>
                <w:rFonts w:ascii="Times New Roman" w:hAnsi="Times New Roman"/>
                <w:sz w:val="22"/>
                <w:szCs w:val="22"/>
                <w:lang w:val="bg-BG"/>
              </w:rPr>
            </w:pPr>
            <w:r w:rsidRPr="003B0857">
              <w:rPr>
                <w:rFonts w:ascii="Times New Roman" w:hAnsi="Times New Roman"/>
                <w:sz w:val="22"/>
                <w:szCs w:val="22"/>
                <w:lang w:val="bg-BG"/>
              </w:rPr>
              <w:t>Кой ще ограничи достъпа до събраните лични данни и ги защити, като всеки редови инспектор от РИОСВ и неуточнен брой служители в ИАОС ще могат да извършват справка и да извлекат личните данни, без да има законен интерес? (чл.63 и следващите от ЗЗЛД).</w:t>
            </w:r>
          </w:p>
          <w:p w:rsidR="003B0857" w:rsidRPr="003B0857" w:rsidRDefault="003B0857" w:rsidP="00AD032B">
            <w:pPr>
              <w:pStyle w:val="BodyText3"/>
              <w:tabs>
                <w:tab w:val="left" w:pos="0"/>
              </w:tabs>
              <w:spacing w:after="0"/>
              <w:jc w:val="both"/>
              <w:rPr>
                <w:rFonts w:ascii="Times New Roman" w:hAnsi="Times New Roman"/>
                <w:sz w:val="22"/>
                <w:szCs w:val="22"/>
                <w:lang w:val="bg-BG"/>
              </w:rPr>
            </w:pPr>
          </w:p>
          <w:p w:rsidR="003B0857" w:rsidRPr="003B0857" w:rsidRDefault="003B0857" w:rsidP="00AD032B">
            <w:pPr>
              <w:pStyle w:val="BodyText3"/>
              <w:tabs>
                <w:tab w:val="left" w:pos="0"/>
              </w:tabs>
              <w:spacing w:after="0"/>
              <w:jc w:val="both"/>
              <w:rPr>
                <w:rFonts w:ascii="Times New Roman" w:hAnsi="Times New Roman"/>
                <w:sz w:val="22"/>
                <w:szCs w:val="22"/>
                <w:lang w:val="bg-BG"/>
              </w:rPr>
            </w:pPr>
            <w:r w:rsidRPr="003B0857">
              <w:rPr>
                <w:rFonts w:ascii="Times New Roman" w:hAnsi="Times New Roman"/>
                <w:sz w:val="22"/>
                <w:szCs w:val="22"/>
                <w:lang w:val="bg-BG"/>
              </w:rPr>
              <w:lastRenderedPageBreak/>
              <w:t>НИСО следва да бъде сертифицирана система за обрабортка на лични данни и да се спазят всички изисквания, включително и за изтриване на лични данни по заявено искане на субекта (конкретно физическо лице).</w:t>
            </w:r>
          </w:p>
          <w:p w:rsidR="003B0857" w:rsidRPr="003B0857" w:rsidRDefault="003B0857" w:rsidP="00AD032B">
            <w:pPr>
              <w:pStyle w:val="BodyText3"/>
              <w:tabs>
                <w:tab w:val="left" w:pos="0"/>
              </w:tabs>
              <w:spacing w:after="0"/>
              <w:jc w:val="both"/>
              <w:rPr>
                <w:rFonts w:ascii="Times New Roman" w:hAnsi="Times New Roman"/>
                <w:sz w:val="22"/>
                <w:szCs w:val="22"/>
                <w:lang w:val="bg-BG"/>
              </w:rPr>
            </w:pPr>
          </w:p>
          <w:p w:rsidR="003B0857" w:rsidRPr="003B0857" w:rsidRDefault="003B0857" w:rsidP="00AD032B">
            <w:pPr>
              <w:pStyle w:val="BodyText3"/>
              <w:tabs>
                <w:tab w:val="left" w:pos="0"/>
              </w:tabs>
              <w:spacing w:after="0"/>
              <w:jc w:val="both"/>
              <w:rPr>
                <w:rFonts w:ascii="Times New Roman" w:hAnsi="Times New Roman"/>
                <w:sz w:val="22"/>
                <w:szCs w:val="22"/>
                <w:lang w:val="bg-BG"/>
              </w:rPr>
            </w:pPr>
            <w:r w:rsidRPr="003B0857">
              <w:rPr>
                <w:rFonts w:ascii="Times New Roman" w:hAnsi="Times New Roman"/>
                <w:sz w:val="22"/>
                <w:szCs w:val="22"/>
                <w:lang w:val="bg-BG"/>
              </w:rPr>
              <w:t>МОСВ и ИАОС сте поели по напълно погрешен път в реализирането и развитието на НИСО (трябваше да е само регистър, а не онлайн система) и ако досега някак си е избегнат скандал (за драстични нарушения на редица регланменти/директиви и закони), то за личните данни ще бъдете разсипани от сигнали до КЗЛД и дела в съда.</w:t>
            </w:r>
          </w:p>
          <w:p w:rsidR="003B0857" w:rsidRPr="003B0857" w:rsidRDefault="003B0857" w:rsidP="00AD032B">
            <w:pPr>
              <w:pStyle w:val="BodyText3"/>
              <w:tabs>
                <w:tab w:val="left" w:pos="0"/>
              </w:tabs>
              <w:spacing w:after="0"/>
              <w:jc w:val="both"/>
              <w:rPr>
                <w:rFonts w:ascii="Times New Roman" w:hAnsi="Times New Roman"/>
                <w:sz w:val="22"/>
                <w:szCs w:val="22"/>
                <w:lang w:val="bg-BG"/>
              </w:rPr>
            </w:pPr>
          </w:p>
          <w:p w:rsidR="003B0857" w:rsidRPr="003B0857" w:rsidRDefault="003B0857" w:rsidP="00AD032B">
            <w:pPr>
              <w:pStyle w:val="BodyText3"/>
              <w:tabs>
                <w:tab w:val="left" w:pos="0"/>
              </w:tabs>
              <w:spacing w:after="0"/>
              <w:jc w:val="both"/>
              <w:rPr>
                <w:rFonts w:ascii="Times New Roman" w:hAnsi="Times New Roman"/>
                <w:sz w:val="22"/>
                <w:szCs w:val="22"/>
                <w:lang w:val="bg-BG"/>
              </w:rPr>
            </w:pPr>
            <w:r w:rsidRPr="003B0857">
              <w:rPr>
                <w:rFonts w:ascii="Times New Roman" w:hAnsi="Times New Roman"/>
                <w:sz w:val="22"/>
                <w:szCs w:val="22"/>
                <w:lang w:val="bg-BG"/>
              </w:rPr>
              <w:t>На НАП им се размина да платят санкцията от 5 милиона лева, защото те собствено трябваше да я съберат от себе си и падна по давност (пълен смях!), но МОСВ/ИАОС няма да могат да разчитат на подобен "късмет".</w:t>
            </w:r>
          </w:p>
          <w:p w:rsidR="003B0857" w:rsidRPr="003B0857" w:rsidRDefault="003B0857" w:rsidP="00AD032B">
            <w:pPr>
              <w:pStyle w:val="BodyText3"/>
              <w:tabs>
                <w:tab w:val="left" w:pos="0"/>
              </w:tabs>
              <w:spacing w:after="0"/>
              <w:jc w:val="both"/>
              <w:rPr>
                <w:rFonts w:ascii="Times New Roman" w:hAnsi="Times New Roman"/>
                <w:sz w:val="22"/>
                <w:szCs w:val="22"/>
                <w:lang w:val="bg-BG"/>
              </w:rPr>
            </w:pPr>
          </w:p>
          <w:p w:rsidR="002061EB" w:rsidRPr="00344227" w:rsidRDefault="003B0857" w:rsidP="00AD032B">
            <w:pPr>
              <w:pStyle w:val="BodyText3"/>
              <w:tabs>
                <w:tab w:val="left" w:pos="0"/>
              </w:tabs>
              <w:spacing w:after="0"/>
              <w:jc w:val="both"/>
              <w:rPr>
                <w:rFonts w:ascii="Times New Roman" w:hAnsi="Times New Roman"/>
                <w:sz w:val="22"/>
                <w:szCs w:val="22"/>
                <w:lang w:val="bg-BG"/>
              </w:rPr>
            </w:pPr>
            <w:r w:rsidRPr="003B0857">
              <w:rPr>
                <w:rFonts w:ascii="Times New Roman" w:hAnsi="Times New Roman"/>
                <w:sz w:val="22"/>
                <w:szCs w:val="22"/>
                <w:lang w:val="bg-BG"/>
              </w:rPr>
              <w:t>Призовавам изготвилите проекта да го съгласуват поне с КЗЛД, за да се убедят колко е абсурден.</w:t>
            </w:r>
          </w:p>
        </w:tc>
        <w:tc>
          <w:tcPr>
            <w:tcW w:w="1666" w:type="dxa"/>
          </w:tcPr>
          <w:p w:rsidR="006E1C5A" w:rsidRPr="006566C6" w:rsidRDefault="006E1C5A" w:rsidP="00AD032B">
            <w:pPr>
              <w:pStyle w:val="BodyText3"/>
              <w:tabs>
                <w:tab w:val="left" w:pos="0"/>
              </w:tabs>
              <w:spacing w:after="0"/>
              <w:jc w:val="both"/>
              <w:rPr>
                <w:rFonts w:ascii="Times New Roman" w:hAnsi="Times New Roman"/>
                <w:b/>
                <w:sz w:val="22"/>
                <w:szCs w:val="22"/>
                <w:lang w:val="bg-BG"/>
              </w:rPr>
            </w:pPr>
            <w:r>
              <w:rPr>
                <w:rFonts w:ascii="Times New Roman" w:hAnsi="Times New Roman"/>
                <w:b/>
                <w:sz w:val="22"/>
                <w:szCs w:val="22"/>
                <w:lang w:val="bg-BG"/>
              </w:rPr>
              <w:lastRenderedPageBreak/>
              <w:t>П</w:t>
            </w:r>
            <w:r w:rsidRPr="006566C6">
              <w:rPr>
                <w:rFonts w:ascii="Times New Roman" w:hAnsi="Times New Roman"/>
                <w:b/>
                <w:sz w:val="22"/>
                <w:szCs w:val="22"/>
                <w:lang w:val="bg-BG"/>
              </w:rPr>
              <w:t>риема</w:t>
            </w:r>
            <w:r>
              <w:rPr>
                <w:rFonts w:ascii="Times New Roman" w:hAnsi="Times New Roman"/>
                <w:b/>
                <w:sz w:val="22"/>
                <w:szCs w:val="22"/>
                <w:lang w:val="bg-BG"/>
              </w:rPr>
              <w:t xml:space="preserve"> се по принцип</w:t>
            </w:r>
            <w:r w:rsidRPr="006566C6">
              <w:rPr>
                <w:rFonts w:ascii="Times New Roman" w:hAnsi="Times New Roman"/>
                <w:b/>
                <w:sz w:val="22"/>
                <w:szCs w:val="22"/>
                <w:lang w:val="bg-BG"/>
              </w:rPr>
              <w:t>.</w:t>
            </w:r>
          </w:p>
          <w:p w:rsidR="002061EB" w:rsidRDefault="006E1C5A" w:rsidP="00AD032B">
            <w:pPr>
              <w:pStyle w:val="BodyText3"/>
              <w:tabs>
                <w:tab w:val="left" w:pos="0"/>
              </w:tabs>
              <w:spacing w:after="0"/>
              <w:jc w:val="both"/>
              <w:rPr>
                <w:rFonts w:ascii="Times New Roman" w:hAnsi="Times New Roman"/>
                <w:b/>
                <w:sz w:val="22"/>
                <w:szCs w:val="22"/>
                <w:lang w:val="bg-BG"/>
              </w:rPr>
            </w:pPr>
            <w:r>
              <w:rPr>
                <w:rFonts w:ascii="Times New Roman" w:hAnsi="Times New Roman"/>
                <w:sz w:val="22"/>
                <w:szCs w:val="22"/>
                <w:lang w:val="bg-BG"/>
              </w:rPr>
              <w:t xml:space="preserve">Текстът е прицизиран в съответствие с </w:t>
            </w:r>
            <w:r w:rsidRPr="003B0857">
              <w:rPr>
                <w:rFonts w:ascii="Times New Roman" w:hAnsi="Times New Roman"/>
                <w:sz w:val="22"/>
                <w:szCs w:val="22"/>
                <w:lang w:val="bg-BG"/>
              </w:rPr>
              <w:t>Регламент (ЕС) 2016/679</w:t>
            </w:r>
            <w:r>
              <w:rPr>
                <w:rFonts w:ascii="Times New Roman" w:hAnsi="Times New Roman"/>
                <w:sz w:val="22"/>
                <w:szCs w:val="22"/>
                <w:lang w:val="bg-BG"/>
              </w:rPr>
              <w:t>.</w:t>
            </w:r>
          </w:p>
        </w:tc>
        <w:tc>
          <w:tcPr>
            <w:tcW w:w="3198" w:type="dxa"/>
          </w:tcPr>
          <w:p w:rsidR="006566C6" w:rsidRPr="006566C6" w:rsidRDefault="006566C6" w:rsidP="00AD032B">
            <w:pPr>
              <w:pStyle w:val="BodyText3"/>
              <w:tabs>
                <w:tab w:val="left" w:pos="0"/>
              </w:tabs>
              <w:spacing w:after="0"/>
              <w:jc w:val="both"/>
              <w:rPr>
                <w:rFonts w:ascii="Times New Roman" w:hAnsi="Times New Roman"/>
                <w:sz w:val="22"/>
                <w:szCs w:val="22"/>
                <w:lang w:val="bg-BG"/>
              </w:rPr>
            </w:pPr>
          </w:p>
        </w:tc>
      </w:tr>
      <w:tr w:rsidR="003B0857" w:rsidRPr="00344227" w:rsidTr="00272BE0">
        <w:trPr>
          <w:trHeight w:val="1621"/>
        </w:trPr>
        <w:tc>
          <w:tcPr>
            <w:tcW w:w="2405" w:type="dxa"/>
          </w:tcPr>
          <w:p w:rsidR="003B0857" w:rsidRPr="003B0857" w:rsidRDefault="006E1C5A" w:rsidP="006A4850">
            <w:pPr>
              <w:pStyle w:val="BodyText3"/>
              <w:tabs>
                <w:tab w:val="left" w:pos="0"/>
              </w:tabs>
              <w:spacing w:after="0"/>
              <w:ind w:right="288"/>
              <w:jc w:val="both"/>
              <w:rPr>
                <w:rFonts w:ascii="Times New Roman" w:hAnsi="Times New Roman"/>
                <w:b/>
                <w:sz w:val="22"/>
                <w:szCs w:val="22"/>
                <w:lang w:val="bg-BG"/>
              </w:rPr>
            </w:pPr>
            <w:r>
              <w:rPr>
                <w:rFonts w:ascii="Times New Roman" w:hAnsi="Times New Roman"/>
                <w:b/>
                <w:sz w:val="22"/>
                <w:szCs w:val="22"/>
                <w:lang w:val="bg-BG"/>
              </w:rPr>
              <w:t>Българска Стопанска Камара</w:t>
            </w:r>
          </w:p>
        </w:tc>
        <w:tc>
          <w:tcPr>
            <w:tcW w:w="7973" w:type="dxa"/>
          </w:tcPr>
          <w:p w:rsidR="003B0857" w:rsidRPr="003B0857" w:rsidRDefault="003B0857" w:rsidP="00AD032B">
            <w:pPr>
              <w:pStyle w:val="BodyText3"/>
              <w:tabs>
                <w:tab w:val="left" w:pos="0"/>
              </w:tabs>
              <w:spacing w:after="0"/>
              <w:jc w:val="both"/>
              <w:rPr>
                <w:rFonts w:ascii="Times New Roman" w:hAnsi="Times New Roman"/>
                <w:sz w:val="22"/>
                <w:szCs w:val="22"/>
                <w:lang w:val="bg-BG"/>
              </w:rPr>
            </w:pPr>
            <w:r w:rsidRPr="003B0857">
              <w:rPr>
                <w:rFonts w:ascii="Times New Roman" w:hAnsi="Times New Roman"/>
                <w:sz w:val="22"/>
                <w:szCs w:val="22"/>
                <w:lang w:val="bg-BG"/>
              </w:rPr>
              <w:t>1. Относно предложените промени в чл. 10 от Наредба № 1/2014 г. (§ 1 от проекта на наредба за изменение и допълнение на Наредба № 1/2014 г.)</w:t>
            </w:r>
          </w:p>
          <w:p w:rsidR="003B0857" w:rsidRPr="003B0857" w:rsidRDefault="003B0857" w:rsidP="00AD032B">
            <w:pPr>
              <w:pStyle w:val="BodyText3"/>
              <w:tabs>
                <w:tab w:val="left" w:pos="0"/>
              </w:tabs>
              <w:spacing w:after="0"/>
              <w:jc w:val="both"/>
              <w:rPr>
                <w:rFonts w:ascii="Times New Roman" w:hAnsi="Times New Roman"/>
                <w:sz w:val="22"/>
                <w:szCs w:val="22"/>
                <w:lang w:val="bg-BG"/>
              </w:rPr>
            </w:pPr>
          </w:p>
          <w:p w:rsidR="003B0857" w:rsidRPr="003B0857" w:rsidRDefault="003B0857" w:rsidP="00AD032B">
            <w:pPr>
              <w:pStyle w:val="BodyText3"/>
              <w:tabs>
                <w:tab w:val="left" w:pos="0"/>
              </w:tabs>
              <w:spacing w:after="0"/>
              <w:jc w:val="both"/>
              <w:rPr>
                <w:rFonts w:ascii="Times New Roman" w:hAnsi="Times New Roman"/>
                <w:sz w:val="22"/>
                <w:szCs w:val="22"/>
                <w:lang w:val="bg-BG"/>
              </w:rPr>
            </w:pPr>
            <w:r w:rsidRPr="003B0857">
              <w:rPr>
                <w:rFonts w:ascii="Times New Roman" w:hAnsi="Times New Roman"/>
                <w:sz w:val="22"/>
                <w:szCs w:val="22"/>
                <w:lang w:val="bg-BG"/>
              </w:rPr>
              <w:t>Предлага се създаване на нова ал. 9 на чл. 10 със следното съдържание:</w:t>
            </w:r>
          </w:p>
          <w:p w:rsidR="003B0857" w:rsidRPr="003B0857" w:rsidRDefault="003B0857" w:rsidP="00AD032B">
            <w:pPr>
              <w:pStyle w:val="BodyText3"/>
              <w:tabs>
                <w:tab w:val="left" w:pos="0"/>
              </w:tabs>
              <w:spacing w:after="0"/>
              <w:jc w:val="both"/>
              <w:rPr>
                <w:rFonts w:ascii="Times New Roman" w:hAnsi="Times New Roman"/>
                <w:sz w:val="22"/>
                <w:szCs w:val="22"/>
                <w:lang w:val="bg-BG"/>
              </w:rPr>
            </w:pPr>
          </w:p>
          <w:p w:rsidR="003B0857" w:rsidRPr="003B0857" w:rsidRDefault="003B0857" w:rsidP="00AD032B">
            <w:pPr>
              <w:pStyle w:val="BodyText3"/>
              <w:tabs>
                <w:tab w:val="left" w:pos="0"/>
              </w:tabs>
              <w:spacing w:after="0"/>
              <w:jc w:val="both"/>
              <w:rPr>
                <w:rFonts w:ascii="Times New Roman" w:hAnsi="Times New Roman"/>
                <w:sz w:val="22"/>
                <w:szCs w:val="22"/>
                <w:lang w:val="bg-BG"/>
              </w:rPr>
            </w:pPr>
            <w:r w:rsidRPr="003B0857">
              <w:rPr>
                <w:rFonts w:ascii="Times New Roman" w:hAnsi="Times New Roman"/>
                <w:sz w:val="22"/>
                <w:szCs w:val="22"/>
                <w:lang w:val="bg-BG"/>
              </w:rPr>
              <w:t>„(9) При попълване на информация в отчетните книги по чл. 7, т. 8 за код на отпадъка 20 01 40 се попълва отделен ред за всяко физическо лице, от което е постъпил отпадъкът, като задължително се посочват имена, ЕГН на физическото лице и стойност на сделката“.</w:t>
            </w:r>
          </w:p>
          <w:p w:rsidR="003B0857" w:rsidRPr="003B0857" w:rsidRDefault="003B0857" w:rsidP="00AD032B">
            <w:pPr>
              <w:pStyle w:val="BodyText3"/>
              <w:tabs>
                <w:tab w:val="left" w:pos="0"/>
              </w:tabs>
              <w:spacing w:after="0"/>
              <w:jc w:val="both"/>
              <w:rPr>
                <w:rFonts w:ascii="Times New Roman" w:hAnsi="Times New Roman"/>
                <w:sz w:val="22"/>
                <w:szCs w:val="22"/>
                <w:lang w:val="bg-BG"/>
              </w:rPr>
            </w:pPr>
          </w:p>
          <w:p w:rsidR="003B0857" w:rsidRPr="003B0857" w:rsidRDefault="003B0857" w:rsidP="00AD032B">
            <w:pPr>
              <w:pStyle w:val="BodyText3"/>
              <w:tabs>
                <w:tab w:val="left" w:pos="0"/>
              </w:tabs>
              <w:spacing w:after="0"/>
              <w:jc w:val="both"/>
              <w:rPr>
                <w:rFonts w:ascii="Times New Roman" w:hAnsi="Times New Roman"/>
                <w:sz w:val="22"/>
                <w:szCs w:val="22"/>
                <w:lang w:val="bg-BG"/>
              </w:rPr>
            </w:pPr>
            <w:r w:rsidRPr="003B0857">
              <w:rPr>
                <w:rFonts w:ascii="Times New Roman" w:hAnsi="Times New Roman"/>
                <w:sz w:val="22"/>
                <w:szCs w:val="22"/>
                <w:lang w:val="bg-BG"/>
              </w:rPr>
              <w:t>Изискването създава непропорционална административна и финансова тежест за бизнеса и би създало съществено затруднение в ежедневната дейност на дружествата, свързана с ангажиране на човешки и технически ресурс за изпълнение на това изискване.</w:t>
            </w:r>
          </w:p>
          <w:p w:rsidR="003B0857" w:rsidRPr="003B0857" w:rsidRDefault="003B0857" w:rsidP="00AD032B">
            <w:pPr>
              <w:pStyle w:val="BodyText3"/>
              <w:tabs>
                <w:tab w:val="left" w:pos="0"/>
              </w:tabs>
              <w:spacing w:after="0"/>
              <w:jc w:val="both"/>
              <w:rPr>
                <w:rFonts w:ascii="Times New Roman" w:hAnsi="Times New Roman"/>
                <w:sz w:val="22"/>
                <w:szCs w:val="22"/>
                <w:lang w:val="bg-BG"/>
              </w:rPr>
            </w:pPr>
          </w:p>
          <w:p w:rsidR="003B0857" w:rsidRPr="003B0857" w:rsidRDefault="003B0857" w:rsidP="00AD032B">
            <w:pPr>
              <w:pStyle w:val="BodyText3"/>
              <w:tabs>
                <w:tab w:val="left" w:pos="0"/>
              </w:tabs>
              <w:spacing w:after="0"/>
              <w:jc w:val="both"/>
              <w:rPr>
                <w:rFonts w:ascii="Times New Roman" w:hAnsi="Times New Roman"/>
                <w:sz w:val="22"/>
                <w:szCs w:val="22"/>
                <w:lang w:val="bg-BG"/>
              </w:rPr>
            </w:pPr>
            <w:r w:rsidRPr="003B0857">
              <w:rPr>
                <w:rFonts w:ascii="Times New Roman" w:hAnsi="Times New Roman"/>
                <w:sz w:val="22"/>
                <w:szCs w:val="22"/>
                <w:lang w:val="bg-BG"/>
              </w:rPr>
              <w:t xml:space="preserve">Изпълнението на това задължение налага паралелното обработване, съхранение и повторно изпращане на вече предоставени данни за количествата на събраните отпадъци, както и на лични идентификатори (имена и ЕГН-та) за голям брой физически лица. Това налага предприемането на допълнителни административни и организационни мерки от страна на бизнеса, както и на допълнителни разходи за </w:t>
            </w:r>
            <w:r w:rsidRPr="003B0857">
              <w:rPr>
                <w:rFonts w:ascii="Times New Roman" w:hAnsi="Times New Roman"/>
                <w:sz w:val="22"/>
                <w:szCs w:val="22"/>
                <w:lang w:val="bg-BG"/>
              </w:rPr>
              <w:lastRenderedPageBreak/>
              <w:t>защитата на данните с цел предотвратяване на неправомерен достъп и възможни злоупотреби.</w:t>
            </w:r>
          </w:p>
          <w:p w:rsidR="003B0857" w:rsidRPr="003B0857" w:rsidRDefault="003B0857" w:rsidP="00AD032B">
            <w:pPr>
              <w:pStyle w:val="BodyText3"/>
              <w:tabs>
                <w:tab w:val="left" w:pos="0"/>
              </w:tabs>
              <w:spacing w:after="0"/>
              <w:jc w:val="both"/>
              <w:rPr>
                <w:rFonts w:ascii="Times New Roman" w:hAnsi="Times New Roman"/>
                <w:sz w:val="22"/>
                <w:szCs w:val="22"/>
                <w:lang w:val="bg-BG"/>
              </w:rPr>
            </w:pPr>
          </w:p>
          <w:p w:rsidR="003B0857" w:rsidRPr="003B0857" w:rsidRDefault="003B0857" w:rsidP="00AD032B">
            <w:pPr>
              <w:pStyle w:val="BodyText3"/>
              <w:tabs>
                <w:tab w:val="left" w:pos="0"/>
              </w:tabs>
              <w:spacing w:after="0"/>
              <w:jc w:val="both"/>
              <w:rPr>
                <w:rFonts w:ascii="Times New Roman" w:hAnsi="Times New Roman"/>
                <w:sz w:val="22"/>
                <w:szCs w:val="22"/>
                <w:lang w:val="bg-BG"/>
              </w:rPr>
            </w:pPr>
            <w:r w:rsidRPr="003B0857">
              <w:rPr>
                <w:rFonts w:ascii="Times New Roman" w:hAnsi="Times New Roman"/>
                <w:sz w:val="22"/>
                <w:szCs w:val="22"/>
                <w:lang w:val="bg-BG"/>
              </w:rPr>
              <w:t>На следващо място, въвеждането на такъв обем от информация създава реален риск от блокиране на работата на Националната информационна система "Отпадъци" (НИСО), чрез която се води отчетността на отпадъците.</w:t>
            </w:r>
          </w:p>
          <w:p w:rsidR="003B0857" w:rsidRPr="003B0857" w:rsidRDefault="003B0857" w:rsidP="00AD032B">
            <w:pPr>
              <w:pStyle w:val="BodyText3"/>
              <w:tabs>
                <w:tab w:val="left" w:pos="0"/>
              </w:tabs>
              <w:spacing w:after="0"/>
              <w:jc w:val="both"/>
              <w:rPr>
                <w:rFonts w:ascii="Times New Roman" w:hAnsi="Times New Roman"/>
                <w:sz w:val="22"/>
                <w:szCs w:val="22"/>
                <w:lang w:val="bg-BG"/>
              </w:rPr>
            </w:pPr>
          </w:p>
          <w:p w:rsidR="003B0857" w:rsidRPr="003B0857" w:rsidRDefault="003B0857" w:rsidP="00AD032B">
            <w:pPr>
              <w:pStyle w:val="BodyText3"/>
              <w:tabs>
                <w:tab w:val="left" w:pos="0"/>
              </w:tabs>
              <w:spacing w:after="0"/>
              <w:jc w:val="both"/>
              <w:rPr>
                <w:rFonts w:ascii="Times New Roman" w:hAnsi="Times New Roman"/>
                <w:sz w:val="22"/>
                <w:szCs w:val="22"/>
                <w:lang w:val="bg-BG"/>
              </w:rPr>
            </w:pPr>
            <w:r w:rsidRPr="003B0857">
              <w:rPr>
                <w:rFonts w:ascii="Times New Roman" w:hAnsi="Times New Roman"/>
                <w:sz w:val="22"/>
                <w:szCs w:val="22"/>
                <w:lang w:val="bg-BG"/>
              </w:rPr>
              <w:t>Освен това, в противоречие с действащото право и регламент на ЕС се налага паралелно събиране на една и съща информация и данни, които вече са налични в компетентните държавни органи и могат да бъдат предоставени от НАП на други институции в т. ч. МОСВ/РИОСВ.</w:t>
            </w:r>
          </w:p>
          <w:p w:rsidR="003B0857" w:rsidRPr="003B0857" w:rsidRDefault="003B0857" w:rsidP="00AD032B">
            <w:pPr>
              <w:pStyle w:val="BodyText3"/>
              <w:tabs>
                <w:tab w:val="left" w:pos="0"/>
              </w:tabs>
              <w:spacing w:after="0"/>
              <w:jc w:val="both"/>
              <w:rPr>
                <w:rFonts w:ascii="Times New Roman" w:hAnsi="Times New Roman"/>
                <w:sz w:val="22"/>
                <w:szCs w:val="22"/>
                <w:lang w:val="bg-BG"/>
              </w:rPr>
            </w:pPr>
          </w:p>
          <w:p w:rsidR="003B0857" w:rsidRPr="003B0857" w:rsidRDefault="003B0857" w:rsidP="00AD032B">
            <w:pPr>
              <w:pStyle w:val="BodyText3"/>
              <w:tabs>
                <w:tab w:val="left" w:pos="0"/>
              </w:tabs>
              <w:spacing w:after="0"/>
              <w:jc w:val="both"/>
              <w:rPr>
                <w:rFonts w:ascii="Times New Roman" w:hAnsi="Times New Roman"/>
                <w:sz w:val="22"/>
                <w:szCs w:val="22"/>
                <w:lang w:val="bg-BG"/>
              </w:rPr>
            </w:pPr>
            <w:r w:rsidRPr="003B0857">
              <w:rPr>
                <w:rFonts w:ascii="Times New Roman" w:hAnsi="Times New Roman"/>
                <w:sz w:val="22"/>
                <w:szCs w:val="22"/>
                <w:lang w:val="bg-BG"/>
              </w:rPr>
              <w:t>В тази връзка отбелязваме, че операторите на площадки за събиране и съхранение на отпадъци са задължени да изготвят справка по образец за изплатените през годината доходи  на физическите лица по чл. 73, ал. 1, от ЗДДФЛ, за прехвърлени права и имущество, която ежегодно се представя на НАП до 28 февруари за предходната финансова година. Тя (справката) може да бъде предоставена на МОСВ чрез междурегистровия обмен на данни - REGIX и използвана за:</w:t>
            </w:r>
          </w:p>
          <w:p w:rsidR="003B0857" w:rsidRPr="003B0857" w:rsidRDefault="003B0857" w:rsidP="00AD032B">
            <w:pPr>
              <w:pStyle w:val="BodyText3"/>
              <w:tabs>
                <w:tab w:val="left" w:pos="0"/>
              </w:tabs>
              <w:spacing w:after="0"/>
              <w:jc w:val="both"/>
              <w:rPr>
                <w:rFonts w:ascii="Times New Roman" w:hAnsi="Times New Roman"/>
                <w:sz w:val="22"/>
                <w:szCs w:val="22"/>
                <w:lang w:val="bg-BG"/>
              </w:rPr>
            </w:pPr>
          </w:p>
          <w:p w:rsidR="003B0857" w:rsidRPr="003B0857" w:rsidRDefault="003B0857" w:rsidP="00AD032B">
            <w:pPr>
              <w:pStyle w:val="BodyText3"/>
              <w:tabs>
                <w:tab w:val="left" w:pos="0"/>
              </w:tabs>
              <w:spacing w:after="0"/>
              <w:jc w:val="both"/>
              <w:rPr>
                <w:rFonts w:ascii="Times New Roman" w:hAnsi="Times New Roman"/>
                <w:sz w:val="22"/>
                <w:szCs w:val="22"/>
                <w:lang w:val="bg-BG"/>
              </w:rPr>
            </w:pPr>
            <w:r w:rsidRPr="003B0857">
              <w:rPr>
                <w:rFonts w:ascii="Times New Roman" w:hAnsi="Times New Roman"/>
                <w:sz w:val="22"/>
                <w:szCs w:val="22"/>
                <w:lang w:val="bg-BG"/>
              </w:rPr>
              <w:t>-       изготвяне на оценка на риска, вкл. по отношение на лицензирани оператори по ЗУО, действащи площадки, административни области и общини, населени места, начислени суми на отделни физически лица;</w:t>
            </w:r>
          </w:p>
          <w:p w:rsidR="003B0857" w:rsidRPr="003B0857" w:rsidRDefault="003B0857" w:rsidP="00AD032B">
            <w:pPr>
              <w:pStyle w:val="BodyText3"/>
              <w:tabs>
                <w:tab w:val="left" w:pos="0"/>
              </w:tabs>
              <w:spacing w:after="0"/>
              <w:jc w:val="both"/>
              <w:rPr>
                <w:rFonts w:ascii="Times New Roman" w:hAnsi="Times New Roman"/>
                <w:sz w:val="22"/>
                <w:szCs w:val="22"/>
                <w:lang w:val="bg-BG"/>
              </w:rPr>
            </w:pPr>
          </w:p>
          <w:p w:rsidR="003B0857" w:rsidRPr="003B0857" w:rsidRDefault="003B0857" w:rsidP="00AD032B">
            <w:pPr>
              <w:pStyle w:val="BodyText3"/>
              <w:tabs>
                <w:tab w:val="left" w:pos="0"/>
              </w:tabs>
              <w:spacing w:after="0"/>
              <w:jc w:val="both"/>
              <w:rPr>
                <w:rFonts w:ascii="Times New Roman" w:hAnsi="Times New Roman"/>
                <w:sz w:val="22"/>
                <w:szCs w:val="22"/>
                <w:lang w:val="bg-BG"/>
              </w:rPr>
            </w:pPr>
            <w:r w:rsidRPr="003B0857">
              <w:rPr>
                <w:rFonts w:ascii="Times New Roman" w:hAnsi="Times New Roman"/>
                <w:sz w:val="22"/>
                <w:szCs w:val="22"/>
                <w:lang w:val="bg-BG"/>
              </w:rPr>
              <w:t>-       упражняване на контрол върху количествата и вида (кода) на отпадъка, изплатените суми, случаите на надвишаване на определения таван за касови плащания и за други цели в съответствие с предоставените общи контролни правомощия на компетентните органи по ЗООС.</w:t>
            </w:r>
          </w:p>
          <w:p w:rsidR="003B0857" w:rsidRPr="003B0857" w:rsidRDefault="003B0857" w:rsidP="00AD032B">
            <w:pPr>
              <w:pStyle w:val="BodyText3"/>
              <w:tabs>
                <w:tab w:val="left" w:pos="0"/>
              </w:tabs>
              <w:spacing w:after="0"/>
              <w:jc w:val="both"/>
              <w:rPr>
                <w:rFonts w:ascii="Times New Roman" w:hAnsi="Times New Roman"/>
                <w:sz w:val="22"/>
                <w:szCs w:val="22"/>
                <w:lang w:val="bg-BG"/>
              </w:rPr>
            </w:pPr>
          </w:p>
          <w:p w:rsidR="003B0857" w:rsidRPr="003B0857" w:rsidRDefault="003B0857" w:rsidP="00AD032B">
            <w:pPr>
              <w:pStyle w:val="BodyText3"/>
              <w:tabs>
                <w:tab w:val="left" w:pos="0"/>
              </w:tabs>
              <w:spacing w:after="0"/>
              <w:jc w:val="both"/>
              <w:rPr>
                <w:rFonts w:ascii="Times New Roman" w:hAnsi="Times New Roman"/>
                <w:sz w:val="22"/>
                <w:szCs w:val="22"/>
                <w:lang w:val="bg-BG"/>
              </w:rPr>
            </w:pPr>
            <w:r w:rsidRPr="003B0857">
              <w:rPr>
                <w:rFonts w:ascii="Times New Roman" w:hAnsi="Times New Roman"/>
                <w:sz w:val="22"/>
                <w:szCs w:val="22"/>
                <w:lang w:val="bg-BG"/>
              </w:rPr>
              <w:t>На тази основа изразяваме позицията, че § 1 и свързаните с него промени, предвидени с § 3 и § 4 от проекта на Наредба за изменение и допълнение на Наредба № 1/2014 г. следва да отпаднат.</w:t>
            </w:r>
          </w:p>
          <w:p w:rsidR="003B0857" w:rsidRPr="003B0857" w:rsidRDefault="003B0857" w:rsidP="00AD032B">
            <w:pPr>
              <w:pStyle w:val="BodyText3"/>
              <w:tabs>
                <w:tab w:val="left" w:pos="0"/>
              </w:tabs>
              <w:spacing w:after="0"/>
              <w:jc w:val="both"/>
              <w:rPr>
                <w:rFonts w:ascii="Times New Roman" w:hAnsi="Times New Roman"/>
                <w:sz w:val="22"/>
                <w:szCs w:val="22"/>
                <w:lang w:val="bg-BG"/>
              </w:rPr>
            </w:pPr>
          </w:p>
          <w:p w:rsidR="003B0857" w:rsidRPr="003B0857" w:rsidRDefault="003B0857" w:rsidP="00AD032B">
            <w:pPr>
              <w:pStyle w:val="BodyText3"/>
              <w:tabs>
                <w:tab w:val="left" w:pos="0"/>
              </w:tabs>
              <w:spacing w:after="0"/>
              <w:jc w:val="both"/>
              <w:rPr>
                <w:rFonts w:ascii="Times New Roman" w:hAnsi="Times New Roman"/>
                <w:sz w:val="22"/>
                <w:szCs w:val="22"/>
                <w:lang w:val="bg-BG"/>
              </w:rPr>
            </w:pPr>
            <w:r w:rsidRPr="003B0857">
              <w:rPr>
                <w:rFonts w:ascii="Times New Roman" w:hAnsi="Times New Roman"/>
                <w:sz w:val="22"/>
                <w:szCs w:val="22"/>
                <w:lang w:val="bg-BG"/>
              </w:rPr>
              <w:t>2. Относно предложените промени в чл. 22 от Наредба № 1/2014 г. (§ 2 от проекта на наредба за изменение и допълнение на Наредба № 1/2014 г.)</w:t>
            </w:r>
          </w:p>
          <w:p w:rsidR="003B0857" w:rsidRPr="003B0857" w:rsidRDefault="003B0857" w:rsidP="00AD032B">
            <w:pPr>
              <w:pStyle w:val="BodyText3"/>
              <w:tabs>
                <w:tab w:val="left" w:pos="0"/>
              </w:tabs>
              <w:spacing w:after="0"/>
              <w:jc w:val="both"/>
              <w:rPr>
                <w:rFonts w:ascii="Times New Roman" w:hAnsi="Times New Roman"/>
                <w:sz w:val="22"/>
                <w:szCs w:val="22"/>
                <w:lang w:val="bg-BG"/>
              </w:rPr>
            </w:pPr>
          </w:p>
          <w:p w:rsidR="003B0857" w:rsidRPr="003B0857" w:rsidRDefault="003B0857" w:rsidP="00AD032B">
            <w:pPr>
              <w:pStyle w:val="BodyText3"/>
              <w:tabs>
                <w:tab w:val="left" w:pos="0"/>
              </w:tabs>
              <w:spacing w:after="0"/>
              <w:jc w:val="both"/>
              <w:rPr>
                <w:rFonts w:ascii="Times New Roman" w:hAnsi="Times New Roman"/>
                <w:sz w:val="22"/>
                <w:szCs w:val="22"/>
                <w:lang w:val="bg-BG"/>
              </w:rPr>
            </w:pPr>
            <w:r w:rsidRPr="003B0857">
              <w:rPr>
                <w:rFonts w:ascii="Times New Roman" w:hAnsi="Times New Roman"/>
                <w:sz w:val="22"/>
                <w:szCs w:val="22"/>
                <w:lang w:val="bg-BG"/>
              </w:rPr>
              <w:lastRenderedPageBreak/>
              <w:t>Считаме, че направеното предложение за допълване на разпоредбата с „внос в България“ е излишно, тъй като вносът на отпадъци в България предполага извършване на превоз на отпадъци с цел внос в страната по смисъла на Регламент (ЕО) № 1013/2006 на Европейския парламент и на Съвета от 14 юни 2006 г. относно превози на отпадъци.</w:t>
            </w:r>
          </w:p>
          <w:p w:rsidR="003B0857" w:rsidRPr="003B0857" w:rsidRDefault="003B0857" w:rsidP="00AD032B">
            <w:pPr>
              <w:pStyle w:val="BodyText3"/>
              <w:tabs>
                <w:tab w:val="left" w:pos="0"/>
              </w:tabs>
              <w:spacing w:after="0"/>
              <w:jc w:val="both"/>
              <w:rPr>
                <w:rFonts w:ascii="Times New Roman" w:hAnsi="Times New Roman"/>
                <w:sz w:val="22"/>
                <w:szCs w:val="22"/>
                <w:lang w:val="bg-BG"/>
              </w:rPr>
            </w:pPr>
          </w:p>
          <w:p w:rsidR="003B0857" w:rsidRPr="003B0857" w:rsidRDefault="003B0857" w:rsidP="00AD032B">
            <w:pPr>
              <w:pStyle w:val="BodyText3"/>
              <w:tabs>
                <w:tab w:val="left" w:pos="0"/>
              </w:tabs>
              <w:spacing w:after="0"/>
              <w:jc w:val="both"/>
              <w:rPr>
                <w:rFonts w:ascii="Times New Roman" w:hAnsi="Times New Roman"/>
                <w:sz w:val="22"/>
                <w:szCs w:val="22"/>
                <w:lang w:val="bg-BG"/>
              </w:rPr>
            </w:pPr>
            <w:r w:rsidRPr="003B0857">
              <w:rPr>
                <w:rFonts w:ascii="Times New Roman" w:hAnsi="Times New Roman"/>
                <w:sz w:val="22"/>
                <w:szCs w:val="22"/>
                <w:lang w:val="bg-BG"/>
              </w:rPr>
              <w:t>Съгласно Регламент (ЕО) № 1013/2006, Член 2, „Определения“:</w:t>
            </w:r>
          </w:p>
          <w:p w:rsidR="003B0857" w:rsidRPr="003B0857" w:rsidRDefault="003B0857" w:rsidP="00AD032B">
            <w:pPr>
              <w:pStyle w:val="BodyText3"/>
              <w:tabs>
                <w:tab w:val="left" w:pos="0"/>
              </w:tabs>
              <w:spacing w:after="0"/>
              <w:jc w:val="both"/>
              <w:rPr>
                <w:rFonts w:ascii="Times New Roman" w:hAnsi="Times New Roman"/>
                <w:sz w:val="22"/>
                <w:szCs w:val="22"/>
                <w:lang w:val="bg-BG"/>
              </w:rPr>
            </w:pPr>
          </w:p>
          <w:p w:rsidR="003B0857" w:rsidRPr="003B0857" w:rsidRDefault="003B0857" w:rsidP="00AD032B">
            <w:pPr>
              <w:pStyle w:val="BodyText3"/>
              <w:tabs>
                <w:tab w:val="left" w:pos="0"/>
              </w:tabs>
              <w:spacing w:after="0"/>
              <w:jc w:val="both"/>
              <w:rPr>
                <w:rFonts w:ascii="Times New Roman" w:hAnsi="Times New Roman"/>
                <w:sz w:val="22"/>
                <w:szCs w:val="22"/>
                <w:lang w:val="bg-BG"/>
              </w:rPr>
            </w:pPr>
            <w:r w:rsidRPr="003B0857">
              <w:rPr>
                <w:rFonts w:ascii="Times New Roman" w:hAnsi="Times New Roman"/>
                <w:sz w:val="22"/>
                <w:szCs w:val="22"/>
                <w:lang w:val="bg-BG"/>
              </w:rPr>
              <w:t>….</w:t>
            </w:r>
          </w:p>
          <w:p w:rsidR="003B0857" w:rsidRPr="003B0857" w:rsidRDefault="003B0857" w:rsidP="00AD032B">
            <w:pPr>
              <w:pStyle w:val="BodyText3"/>
              <w:tabs>
                <w:tab w:val="left" w:pos="0"/>
              </w:tabs>
              <w:spacing w:after="0"/>
              <w:jc w:val="both"/>
              <w:rPr>
                <w:rFonts w:ascii="Times New Roman" w:hAnsi="Times New Roman"/>
                <w:sz w:val="22"/>
                <w:szCs w:val="22"/>
                <w:lang w:val="bg-BG"/>
              </w:rPr>
            </w:pPr>
          </w:p>
          <w:p w:rsidR="003B0857" w:rsidRPr="003B0857" w:rsidRDefault="003B0857" w:rsidP="00AD032B">
            <w:pPr>
              <w:pStyle w:val="BodyText3"/>
              <w:tabs>
                <w:tab w:val="left" w:pos="0"/>
              </w:tabs>
              <w:spacing w:after="0"/>
              <w:jc w:val="both"/>
              <w:rPr>
                <w:rFonts w:ascii="Times New Roman" w:hAnsi="Times New Roman"/>
                <w:sz w:val="22"/>
                <w:szCs w:val="22"/>
                <w:lang w:val="bg-BG"/>
              </w:rPr>
            </w:pPr>
            <w:r w:rsidRPr="003B0857">
              <w:rPr>
                <w:rFonts w:ascii="Times New Roman" w:hAnsi="Times New Roman"/>
                <w:sz w:val="22"/>
                <w:szCs w:val="22"/>
                <w:lang w:val="bg-BG"/>
              </w:rPr>
              <w:t>34. „превоз“ означава планираното или осъществено транспортиране на отпадъци, предназначени за оползотворяване или обезвреждане:</w:t>
            </w:r>
          </w:p>
          <w:p w:rsidR="003B0857" w:rsidRPr="003B0857" w:rsidRDefault="003B0857" w:rsidP="00AD032B">
            <w:pPr>
              <w:pStyle w:val="BodyText3"/>
              <w:tabs>
                <w:tab w:val="left" w:pos="0"/>
              </w:tabs>
              <w:spacing w:after="0"/>
              <w:jc w:val="both"/>
              <w:rPr>
                <w:rFonts w:ascii="Times New Roman" w:hAnsi="Times New Roman"/>
                <w:sz w:val="22"/>
                <w:szCs w:val="22"/>
                <w:lang w:val="bg-BG"/>
              </w:rPr>
            </w:pPr>
          </w:p>
          <w:p w:rsidR="003B0857" w:rsidRPr="003B0857" w:rsidRDefault="003B0857" w:rsidP="00AD032B">
            <w:pPr>
              <w:pStyle w:val="BodyText3"/>
              <w:tabs>
                <w:tab w:val="left" w:pos="0"/>
              </w:tabs>
              <w:spacing w:after="0"/>
              <w:jc w:val="both"/>
              <w:rPr>
                <w:rFonts w:ascii="Times New Roman" w:hAnsi="Times New Roman"/>
                <w:sz w:val="22"/>
                <w:szCs w:val="22"/>
                <w:lang w:val="bg-BG"/>
              </w:rPr>
            </w:pPr>
            <w:r w:rsidRPr="003B0857">
              <w:rPr>
                <w:rFonts w:ascii="Times New Roman" w:hAnsi="Times New Roman"/>
                <w:sz w:val="22"/>
                <w:szCs w:val="22"/>
                <w:lang w:val="bg-BG"/>
              </w:rPr>
              <w:t>а) между дадена страна и друга страна; или</w:t>
            </w:r>
          </w:p>
          <w:p w:rsidR="003B0857" w:rsidRPr="003B0857" w:rsidRDefault="003B0857" w:rsidP="00AD032B">
            <w:pPr>
              <w:pStyle w:val="BodyText3"/>
              <w:tabs>
                <w:tab w:val="left" w:pos="0"/>
              </w:tabs>
              <w:spacing w:after="0"/>
              <w:jc w:val="both"/>
              <w:rPr>
                <w:rFonts w:ascii="Times New Roman" w:hAnsi="Times New Roman"/>
                <w:sz w:val="22"/>
                <w:szCs w:val="22"/>
                <w:lang w:val="bg-BG"/>
              </w:rPr>
            </w:pPr>
          </w:p>
          <w:p w:rsidR="003B0857" w:rsidRPr="003B0857" w:rsidRDefault="003B0857" w:rsidP="00AD032B">
            <w:pPr>
              <w:pStyle w:val="BodyText3"/>
              <w:tabs>
                <w:tab w:val="left" w:pos="0"/>
              </w:tabs>
              <w:spacing w:after="0"/>
              <w:jc w:val="both"/>
              <w:rPr>
                <w:rFonts w:ascii="Times New Roman" w:hAnsi="Times New Roman"/>
                <w:sz w:val="22"/>
                <w:szCs w:val="22"/>
                <w:lang w:val="bg-BG"/>
              </w:rPr>
            </w:pPr>
            <w:r w:rsidRPr="003B0857">
              <w:rPr>
                <w:rFonts w:ascii="Times New Roman" w:hAnsi="Times New Roman"/>
                <w:sz w:val="22"/>
                <w:szCs w:val="22"/>
                <w:lang w:val="bg-BG"/>
              </w:rPr>
              <w:t>б) между дадена страна и отвъдморски страни и територии, или други територии под юрисдикцията на тази държава; или</w:t>
            </w:r>
          </w:p>
          <w:p w:rsidR="003B0857" w:rsidRPr="003B0857" w:rsidRDefault="003B0857" w:rsidP="00AD032B">
            <w:pPr>
              <w:pStyle w:val="BodyText3"/>
              <w:tabs>
                <w:tab w:val="left" w:pos="0"/>
              </w:tabs>
              <w:spacing w:after="0"/>
              <w:jc w:val="both"/>
              <w:rPr>
                <w:rFonts w:ascii="Times New Roman" w:hAnsi="Times New Roman"/>
                <w:sz w:val="22"/>
                <w:szCs w:val="22"/>
                <w:lang w:val="bg-BG"/>
              </w:rPr>
            </w:pPr>
          </w:p>
          <w:p w:rsidR="003B0857" w:rsidRPr="003B0857" w:rsidRDefault="003B0857" w:rsidP="00AD032B">
            <w:pPr>
              <w:pStyle w:val="BodyText3"/>
              <w:tabs>
                <w:tab w:val="left" w:pos="0"/>
              </w:tabs>
              <w:spacing w:after="0"/>
              <w:jc w:val="both"/>
              <w:rPr>
                <w:rFonts w:ascii="Times New Roman" w:hAnsi="Times New Roman"/>
                <w:sz w:val="22"/>
                <w:szCs w:val="22"/>
                <w:lang w:val="bg-BG"/>
              </w:rPr>
            </w:pPr>
            <w:r w:rsidRPr="003B0857">
              <w:rPr>
                <w:rFonts w:ascii="Times New Roman" w:hAnsi="Times New Roman"/>
                <w:sz w:val="22"/>
                <w:szCs w:val="22"/>
                <w:lang w:val="bg-BG"/>
              </w:rPr>
              <w:t>в) между дадена страна и всяка сухоземна територия, която не е част от коя да е страна по международното право; или</w:t>
            </w:r>
          </w:p>
          <w:p w:rsidR="003B0857" w:rsidRPr="003B0857" w:rsidRDefault="003B0857" w:rsidP="00AD032B">
            <w:pPr>
              <w:pStyle w:val="BodyText3"/>
              <w:tabs>
                <w:tab w:val="left" w:pos="0"/>
              </w:tabs>
              <w:spacing w:after="0"/>
              <w:jc w:val="both"/>
              <w:rPr>
                <w:rFonts w:ascii="Times New Roman" w:hAnsi="Times New Roman"/>
                <w:sz w:val="22"/>
                <w:szCs w:val="22"/>
                <w:lang w:val="bg-BG"/>
              </w:rPr>
            </w:pPr>
          </w:p>
          <w:p w:rsidR="003B0857" w:rsidRPr="003B0857" w:rsidRDefault="003B0857" w:rsidP="00AD032B">
            <w:pPr>
              <w:pStyle w:val="BodyText3"/>
              <w:tabs>
                <w:tab w:val="left" w:pos="0"/>
              </w:tabs>
              <w:spacing w:after="0"/>
              <w:jc w:val="both"/>
              <w:rPr>
                <w:rFonts w:ascii="Times New Roman" w:hAnsi="Times New Roman"/>
                <w:sz w:val="22"/>
                <w:szCs w:val="22"/>
                <w:lang w:val="bg-BG"/>
              </w:rPr>
            </w:pPr>
            <w:r w:rsidRPr="003B0857">
              <w:rPr>
                <w:rFonts w:ascii="Times New Roman" w:hAnsi="Times New Roman"/>
                <w:sz w:val="22"/>
                <w:szCs w:val="22"/>
                <w:lang w:val="bg-BG"/>
              </w:rPr>
              <w:t>г) между дадена страна и Антарктика; или</w:t>
            </w:r>
          </w:p>
          <w:p w:rsidR="003B0857" w:rsidRPr="003B0857" w:rsidRDefault="003B0857" w:rsidP="00AD032B">
            <w:pPr>
              <w:pStyle w:val="BodyText3"/>
              <w:tabs>
                <w:tab w:val="left" w:pos="0"/>
              </w:tabs>
              <w:spacing w:after="0"/>
              <w:jc w:val="both"/>
              <w:rPr>
                <w:rFonts w:ascii="Times New Roman" w:hAnsi="Times New Roman"/>
                <w:sz w:val="22"/>
                <w:szCs w:val="22"/>
                <w:lang w:val="bg-BG"/>
              </w:rPr>
            </w:pPr>
          </w:p>
          <w:p w:rsidR="003B0857" w:rsidRPr="003B0857" w:rsidRDefault="003B0857" w:rsidP="00AD032B">
            <w:pPr>
              <w:pStyle w:val="BodyText3"/>
              <w:tabs>
                <w:tab w:val="left" w:pos="0"/>
              </w:tabs>
              <w:spacing w:after="0"/>
              <w:jc w:val="both"/>
              <w:rPr>
                <w:rFonts w:ascii="Times New Roman" w:hAnsi="Times New Roman"/>
                <w:sz w:val="22"/>
                <w:szCs w:val="22"/>
                <w:lang w:val="bg-BG"/>
              </w:rPr>
            </w:pPr>
            <w:r w:rsidRPr="003B0857">
              <w:rPr>
                <w:rFonts w:ascii="Times New Roman" w:hAnsi="Times New Roman"/>
                <w:sz w:val="22"/>
                <w:szCs w:val="22"/>
                <w:lang w:val="bg-BG"/>
              </w:rPr>
              <w:t>д) от дадена страна през коя да е от териториите, упоменати по-горе; или</w:t>
            </w:r>
          </w:p>
          <w:p w:rsidR="003B0857" w:rsidRPr="003B0857" w:rsidRDefault="003B0857" w:rsidP="00AD032B">
            <w:pPr>
              <w:pStyle w:val="BodyText3"/>
              <w:tabs>
                <w:tab w:val="left" w:pos="0"/>
              </w:tabs>
              <w:spacing w:after="0"/>
              <w:jc w:val="both"/>
              <w:rPr>
                <w:rFonts w:ascii="Times New Roman" w:hAnsi="Times New Roman"/>
                <w:sz w:val="22"/>
                <w:szCs w:val="22"/>
                <w:lang w:val="bg-BG"/>
              </w:rPr>
            </w:pPr>
          </w:p>
          <w:p w:rsidR="003B0857" w:rsidRPr="003B0857" w:rsidRDefault="003B0857" w:rsidP="00AD032B">
            <w:pPr>
              <w:pStyle w:val="BodyText3"/>
              <w:tabs>
                <w:tab w:val="left" w:pos="0"/>
              </w:tabs>
              <w:spacing w:after="0"/>
              <w:jc w:val="both"/>
              <w:rPr>
                <w:rFonts w:ascii="Times New Roman" w:hAnsi="Times New Roman"/>
                <w:sz w:val="22"/>
                <w:szCs w:val="22"/>
                <w:lang w:val="bg-BG"/>
              </w:rPr>
            </w:pPr>
            <w:r w:rsidRPr="003B0857">
              <w:rPr>
                <w:rFonts w:ascii="Times New Roman" w:hAnsi="Times New Roman"/>
                <w:sz w:val="22"/>
                <w:szCs w:val="22"/>
                <w:lang w:val="bg-BG"/>
              </w:rPr>
              <w:t>е) в рамките на дадена страна през коя да е от териториите, упоменати по-горе и който започва и завършва в същата страна; или</w:t>
            </w:r>
          </w:p>
          <w:p w:rsidR="003B0857" w:rsidRPr="003B0857" w:rsidRDefault="003B0857" w:rsidP="00AD032B">
            <w:pPr>
              <w:pStyle w:val="BodyText3"/>
              <w:tabs>
                <w:tab w:val="left" w:pos="0"/>
              </w:tabs>
              <w:spacing w:after="0"/>
              <w:jc w:val="both"/>
              <w:rPr>
                <w:rFonts w:ascii="Times New Roman" w:hAnsi="Times New Roman"/>
                <w:sz w:val="22"/>
                <w:szCs w:val="22"/>
                <w:lang w:val="bg-BG"/>
              </w:rPr>
            </w:pPr>
          </w:p>
          <w:p w:rsidR="003B0857" w:rsidRPr="003B0857" w:rsidRDefault="003B0857" w:rsidP="00AD032B">
            <w:pPr>
              <w:pStyle w:val="BodyText3"/>
              <w:tabs>
                <w:tab w:val="left" w:pos="0"/>
              </w:tabs>
              <w:spacing w:after="0"/>
              <w:jc w:val="both"/>
              <w:rPr>
                <w:rFonts w:ascii="Times New Roman" w:hAnsi="Times New Roman"/>
                <w:sz w:val="22"/>
                <w:szCs w:val="22"/>
                <w:lang w:val="bg-BG"/>
              </w:rPr>
            </w:pPr>
            <w:r w:rsidRPr="003B0857">
              <w:rPr>
                <w:rFonts w:ascii="Times New Roman" w:hAnsi="Times New Roman"/>
                <w:sz w:val="22"/>
                <w:szCs w:val="22"/>
                <w:lang w:val="bg-BG"/>
              </w:rPr>
              <w:t>ж) от географска област, която не е под юрисдикцията на нито една страна, до дадена страна;</w:t>
            </w:r>
          </w:p>
          <w:p w:rsidR="003B0857" w:rsidRPr="003B0857" w:rsidRDefault="003B0857" w:rsidP="00AD032B">
            <w:pPr>
              <w:pStyle w:val="BodyText3"/>
              <w:tabs>
                <w:tab w:val="left" w:pos="0"/>
              </w:tabs>
              <w:spacing w:after="0"/>
              <w:jc w:val="both"/>
              <w:rPr>
                <w:rFonts w:ascii="Times New Roman" w:hAnsi="Times New Roman"/>
                <w:sz w:val="22"/>
                <w:szCs w:val="22"/>
                <w:lang w:val="bg-BG"/>
              </w:rPr>
            </w:pPr>
            <w:r w:rsidRPr="003B0857">
              <w:rPr>
                <w:rFonts w:ascii="Times New Roman" w:hAnsi="Times New Roman"/>
                <w:sz w:val="22"/>
                <w:szCs w:val="22"/>
                <w:lang w:val="bg-BG"/>
              </w:rPr>
              <w:t>…</w:t>
            </w:r>
          </w:p>
          <w:p w:rsidR="003B0857" w:rsidRPr="003B0857" w:rsidRDefault="003B0857" w:rsidP="00AD032B">
            <w:pPr>
              <w:pStyle w:val="BodyText3"/>
              <w:tabs>
                <w:tab w:val="left" w:pos="0"/>
              </w:tabs>
              <w:spacing w:after="0"/>
              <w:jc w:val="both"/>
              <w:rPr>
                <w:rFonts w:ascii="Times New Roman" w:hAnsi="Times New Roman"/>
                <w:sz w:val="22"/>
                <w:szCs w:val="22"/>
                <w:lang w:val="bg-BG"/>
              </w:rPr>
            </w:pPr>
          </w:p>
          <w:p w:rsidR="003B0857" w:rsidRPr="003B0857" w:rsidRDefault="003B0857" w:rsidP="00AD032B">
            <w:pPr>
              <w:pStyle w:val="BodyText3"/>
              <w:tabs>
                <w:tab w:val="left" w:pos="0"/>
              </w:tabs>
              <w:spacing w:after="0"/>
              <w:jc w:val="both"/>
              <w:rPr>
                <w:rFonts w:ascii="Times New Roman" w:hAnsi="Times New Roman"/>
                <w:sz w:val="22"/>
                <w:szCs w:val="22"/>
                <w:lang w:val="bg-BG"/>
              </w:rPr>
            </w:pPr>
            <w:r w:rsidRPr="003B0857">
              <w:rPr>
                <w:rFonts w:ascii="Times New Roman" w:hAnsi="Times New Roman"/>
                <w:sz w:val="22"/>
                <w:szCs w:val="22"/>
                <w:lang w:val="bg-BG"/>
              </w:rPr>
              <w:t>С оглед на това, направеното допълнение е необосновано и създава риск от възникване на противоречия и затруднения при прилагането на разпоредбата в практиката, поради което считаме, че трябва да отпадне.</w:t>
            </w:r>
          </w:p>
          <w:p w:rsidR="003B0857" w:rsidRPr="003B0857" w:rsidRDefault="003B0857" w:rsidP="00AD032B">
            <w:pPr>
              <w:pStyle w:val="BodyText3"/>
              <w:tabs>
                <w:tab w:val="left" w:pos="0"/>
              </w:tabs>
              <w:spacing w:after="0"/>
              <w:jc w:val="both"/>
              <w:rPr>
                <w:rFonts w:ascii="Times New Roman" w:hAnsi="Times New Roman"/>
                <w:sz w:val="22"/>
                <w:szCs w:val="22"/>
                <w:lang w:val="bg-BG"/>
              </w:rPr>
            </w:pPr>
          </w:p>
          <w:p w:rsidR="003B0857" w:rsidRPr="003B0857" w:rsidRDefault="00E23DAC" w:rsidP="00AD032B">
            <w:pPr>
              <w:pStyle w:val="BodyText3"/>
              <w:tabs>
                <w:tab w:val="left" w:pos="0"/>
              </w:tabs>
              <w:spacing w:after="0"/>
              <w:jc w:val="both"/>
              <w:rPr>
                <w:rFonts w:ascii="Times New Roman" w:hAnsi="Times New Roman"/>
                <w:sz w:val="22"/>
                <w:szCs w:val="22"/>
                <w:lang w:val="bg-BG"/>
              </w:rPr>
            </w:pPr>
            <w:r>
              <w:rPr>
                <w:rFonts w:ascii="Times New Roman" w:hAnsi="Times New Roman"/>
                <w:sz w:val="22"/>
                <w:szCs w:val="22"/>
                <w:lang w:val="bg-BG"/>
              </w:rPr>
              <w:lastRenderedPageBreak/>
              <w:t xml:space="preserve">3. </w:t>
            </w:r>
            <w:r w:rsidR="003B0857" w:rsidRPr="003B0857">
              <w:rPr>
                <w:rFonts w:ascii="Times New Roman" w:hAnsi="Times New Roman"/>
                <w:sz w:val="22"/>
                <w:szCs w:val="22"/>
                <w:lang w:val="bg-BG"/>
              </w:rPr>
              <w:t>Считаме също, че трябва да отпаднат и направените предложения за изменения и допълнения на чл.22 (ал. 5, 6 и 7), с които се въвежда в тежест на получателя на отпадъка подаване на декларация до РИОСВ относно състава на транспортирания отпадък, като за неизпълнение или неточно изпълнение на задължението получателят на отпадъка носи отговорност, включително административно - наказателна и наказателна. Получателите на отпадъците получават достъп до превозваните отпадъци едва при тяхното пристигане в крайната дестинация на превоза, т.е. на мястото на получаване. Те могат да извършат проверка на транспортирания отпадък и да получат сигурна информация за съдържанието на пратката едва при нейното получаване. Още повече, че получателят на отпадъка не винаги разполага с информация за точния ден на натоварване на отпадъка, за да може да изпълни в срок вмененото му задължение за подаване на декларация до РИОСВ.</w:t>
            </w:r>
          </w:p>
        </w:tc>
        <w:tc>
          <w:tcPr>
            <w:tcW w:w="1666" w:type="dxa"/>
          </w:tcPr>
          <w:p w:rsidR="006E1C5A" w:rsidRPr="006566C6" w:rsidRDefault="006E1C5A" w:rsidP="00AD032B">
            <w:pPr>
              <w:pStyle w:val="BodyText3"/>
              <w:tabs>
                <w:tab w:val="left" w:pos="0"/>
              </w:tabs>
              <w:spacing w:after="0"/>
              <w:jc w:val="both"/>
              <w:rPr>
                <w:rFonts w:ascii="Times New Roman" w:hAnsi="Times New Roman"/>
                <w:b/>
                <w:sz w:val="22"/>
                <w:szCs w:val="22"/>
                <w:lang w:val="bg-BG"/>
              </w:rPr>
            </w:pPr>
            <w:r>
              <w:rPr>
                <w:rFonts w:ascii="Times New Roman" w:hAnsi="Times New Roman"/>
                <w:b/>
                <w:sz w:val="22"/>
                <w:szCs w:val="22"/>
                <w:lang w:val="bg-BG"/>
              </w:rPr>
              <w:lastRenderedPageBreak/>
              <w:t>П</w:t>
            </w:r>
            <w:r w:rsidRPr="006566C6">
              <w:rPr>
                <w:rFonts w:ascii="Times New Roman" w:hAnsi="Times New Roman"/>
                <w:b/>
                <w:sz w:val="22"/>
                <w:szCs w:val="22"/>
                <w:lang w:val="bg-BG"/>
              </w:rPr>
              <w:t>риема</w:t>
            </w:r>
            <w:r>
              <w:rPr>
                <w:rFonts w:ascii="Times New Roman" w:hAnsi="Times New Roman"/>
                <w:b/>
                <w:sz w:val="22"/>
                <w:szCs w:val="22"/>
                <w:lang w:val="bg-BG"/>
              </w:rPr>
              <w:t xml:space="preserve"> се по принцип</w:t>
            </w:r>
            <w:r w:rsidRPr="006566C6">
              <w:rPr>
                <w:rFonts w:ascii="Times New Roman" w:hAnsi="Times New Roman"/>
                <w:b/>
                <w:sz w:val="22"/>
                <w:szCs w:val="22"/>
                <w:lang w:val="bg-BG"/>
              </w:rPr>
              <w:t>.</w:t>
            </w:r>
          </w:p>
          <w:p w:rsidR="006E1C5A" w:rsidRDefault="006E1C5A" w:rsidP="00AD032B">
            <w:pPr>
              <w:pStyle w:val="BodyText3"/>
              <w:tabs>
                <w:tab w:val="left" w:pos="0"/>
              </w:tabs>
              <w:spacing w:after="0"/>
              <w:jc w:val="both"/>
              <w:rPr>
                <w:rFonts w:ascii="Times New Roman" w:hAnsi="Times New Roman"/>
                <w:sz w:val="22"/>
                <w:szCs w:val="22"/>
                <w:lang w:val="bg-BG"/>
              </w:rPr>
            </w:pPr>
            <w:r>
              <w:rPr>
                <w:rFonts w:ascii="Times New Roman" w:hAnsi="Times New Roman"/>
                <w:sz w:val="22"/>
                <w:szCs w:val="22"/>
                <w:lang w:val="bg-BG"/>
              </w:rPr>
              <w:t xml:space="preserve">Текстът е прицизиран в съответствие с </w:t>
            </w:r>
            <w:r w:rsidRPr="003B0857">
              <w:rPr>
                <w:rFonts w:ascii="Times New Roman" w:hAnsi="Times New Roman"/>
                <w:sz w:val="22"/>
                <w:szCs w:val="22"/>
                <w:lang w:val="bg-BG"/>
              </w:rPr>
              <w:t>Регламент (ЕС) 2016/679</w:t>
            </w:r>
            <w:r>
              <w:rPr>
                <w:rFonts w:ascii="Times New Roman" w:hAnsi="Times New Roman"/>
                <w:sz w:val="22"/>
                <w:szCs w:val="22"/>
                <w:lang w:val="bg-BG"/>
              </w:rPr>
              <w:t>.</w:t>
            </w:r>
          </w:p>
          <w:p w:rsidR="003B0857" w:rsidRDefault="003B0857" w:rsidP="00AD032B">
            <w:pPr>
              <w:pStyle w:val="BodyText3"/>
              <w:tabs>
                <w:tab w:val="left" w:pos="0"/>
              </w:tabs>
              <w:spacing w:after="0"/>
              <w:jc w:val="both"/>
              <w:rPr>
                <w:rFonts w:ascii="Times New Roman" w:hAnsi="Times New Roman"/>
                <w:b/>
                <w:sz w:val="22"/>
                <w:szCs w:val="22"/>
                <w:lang w:val="bg-BG"/>
              </w:rPr>
            </w:pPr>
          </w:p>
        </w:tc>
        <w:tc>
          <w:tcPr>
            <w:tcW w:w="3198" w:type="dxa"/>
          </w:tcPr>
          <w:p w:rsidR="00603A22" w:rsidRDefault="00603A22" w:rsidP="00AD032B">
            <w:pPr>
              <w:pStyle w:val="BodyText3"/>
              <w:tabs>
                <w:tab w:val="left" w:pos="0"/>
              </w:tabs>
              <w:spacing w:after="0"/>
              <w:jc w:val="both"/>
              <w:rPr>
                <w:rFonts w:ascii="Times New Roman" w:hAnsi="Times New Roman"/>
                <w:sz w:val="22"/>
                <w:szCs w:val="22"/>
                <w:lang w:val="bg-BG"/>
              </w:rPr>
            </w:pPr>
          </w:p>
          <w:p w:rsidR="00603A22" w:rsidRDefault="00603A22" w:rsidP="00AD032B">
            <w:pPr>
              <w:pStyle w:val="BodyText3"/>
              <w:tabs>
                <w:tab w:val="left" w:pos="0"/>
              </w:tabs>
              <w:spacing w:after="0"/>
              <w:jc w:val="both"/>
              <w:rPr>
                <w:rFonts w:ascii="Times New Roman" w:hAnsi="Times New Roman"/>
                <w:sz w:val="22"/>
                <w:szCs w:val="22"/>
                <w:lang w:val="bg-BG"/>
              </w:rPr>
            </w:pPr>
          </w:p>
          <w:p w:rsidR="00603A22" w:rsidRDefault="00603A22" w:rsidP="00AD032B">
            <w:pPr>
              <w:pStyle w:val="BodyText3"/>
              <w:tabs>
                <w:tab w:val="left" w:pos="0"/>
              </w:tabs>
              <w:spacing w:after="0"/>
              <w:jc w:val="both"/>
              <w:rPr>
                <w:rFonts w:ascii="Times New Roman" w:hAnsi="Times New Roman"/>
                <w:sz w:val="22"/>
                <w:szCs w:val="22"/>
                <w:lang w:val="bg-BG"/>
              </w:rPr>
            </w:pPr>
          </w:p>
          <w:p w:rsidR="00603A22" w:rsidRDefault="00603A22" w:rsidP="00AD032B">
            <w:pPr>
              <w:pStyle w:val="BodyText3"/>
              <w:tabs>
                <w:tab w:val="left" w:pos="0"/>
              </w:tabs>
              <w:spacing w:after="0"/>
              <w:jc w:val="both"/>
              <w:rPr>
                <w:rFonts w:ascii="Times New Roman" w:hAnsi="Times New Roman"/>
                <w:sz w:val="22"/>
                <w:szCs w:val="22"/>
                <w:lang w:val="bg-BG"/>
              </w:rPr>
            </w:pPr>
          </w:p>
          <w:p w:rsidR="00603A22" w:rsidRDefault="00603A22" w:rsidP="00AD032B">
            <w:pPr>
              <w:pStyle w:val="BodyText3"/>
              <w:tabs>
                <w:tab w:val="left" w:pos="0"/>
              </w:tabs>
              <w:spacing w:after="0"/>
              <w:jc w:val="both"/>
              <w:rPr>
                <w:rFonts w:ascii="Times New Roman" w:hAnsi="Times New Roman"/>
                <w:sz w:val="22"/>
                <w:szCs w:val="22"/>
                <w:lang w:val="bg-BG"/>
              </w:rPr>
            </w:pPr>
          </w:p>
          <w:p w:rsidR="00603A22" w:rsidRDefault="00603A22" w:rsidP="00AD032B">
            <w:pPr>
              <w:pStyle w:val="BodyText3"/>
              <w:tabs>
                <w:tab w:val="left" w:pos="0"/>
              </w:tabs>
              <w:spacing w:after="0"/>
              <w:jc w:val="both"/>
              <w:rPr>
                <w:rFonts w:ascii="Times New Roman" w:hAnsi="Times New Roman"/>
                <w:sz w:val="22"/>
                <w:szCs w:val="22"/>
                <w:lang w:val="bg-BG"/>
              </w:rPr>
            </w:pPr>
          </w:p>
          <w:p w:rsidR="00603A22" w:rsidRDefault="00603A22" w:rsidP="00AD032B">
            <w:pPr>
              <w:pStyle w:val="BodyText3"/>
              <w:tabs>
                <w:tab w:val="left" w:pos="0"/>
              </w:tabs>
              <w:spacing w:after="0"/>
              <w:jc w:val="both"/>
              <w:rPr>
                <w:rFonts w:ascii="Times New Roman" w:hAnsi="Times New Roman"/>
                <w:sz w:val="22"/>
                <w:szCs w:val="22"/>
                <w:lang w:val="bg-BG"/>
              </w:rPr>
            </w:pPr>
          </w:p>
          <w:p w:rsidR="00603A22" w:rsidRDefault="00603A22" w:rsidP="00AD032B">
            <w:pPr>
              <w:pStyle w:val="BodyText3"/>
              <w:tabs>
                <w:tab w:val="left" w:pos="0"/>
              </w:tabs>
              <w:spacing w:after="0"/>
              <w:jc w:val="both"/>
              <w:rPr>
                <w:rFonts w:ascii="Times New Roman" w:hAnsi="Times New Roman"/>
                <w:sz w:val="22"/>
                <w:szCs w:val="22"/>
                <w:lang w:val="bg-BG"/>
              </w:rPr>
            </w:pPr>
          </w:p>
          <w:p w:rsidR="00603A22" w:rsidRDefault="00603A22" w:rsidP="00AD032B">
            <w:pPr>
              <w:pStyle w:val="BodyText3"/>
              <w:tabs>
                <w:tab w:val="left" w:pos="0"/>
              </w:tabs>
              <w:spacing w:after="0"/>
              <w:jc w:val="both"/>
              <w:rPr>
                <w:rFonts w:ascii="Times New Roman" w:hAnsi="Times New Roman"/>
                <w:sz w:val="22"/>
                <w:szCs w:val="22"/>
                <w:lang w:val="bg-BG"/>
              </w:rPr>
            </w:pPr>
          </w:p>
          <w:p w:rsidR="00603A22" w:rsidRDefault="00603A22" w:rsidP="00AD032B">
            <w:pPr>
              <w:pStyle w:val="BodyText3"/>
              <w:tabs>
                <w:tab w:val="left" w:pos="0"/>
              </w:tabs>
              <w:spacing w:after="0"/>
              <w:jc w:val="both"/>
              <w:rPr>
                <w:rFonts w:ascii="Times New Roman" w:hAnsi="Times New Roman"/>
                <w:sz w:val="22"/>
                <w:szCs w:val="22"/>
                <w:lang w:val="bg-BG"/>
              </w:rPr>
            </w:pPr>
          </w:p>
          <w:p w:rsidR="00603A22" w:rsidRDefault="00603A22" w:rsidP="00AD032B">
            <w:pPr>
              <w:pStyle w:val="BodyText3"/>
              <w:tabs>
                <w:tab w:val="left" w:pos="0"/>
              </w:tabs>
              <w:spacing w:after="0"/>
              <w:jc w:val="both"/>
              <w:rPr>
                <w:rFonts w:ascii="Times New Roman" w:hAnsi="Times New Roman"/>
                <w:sz w:val="22"/>
                <w:szCs w:val="22"/>
                <w:lang w:val="bg-BG"/>
              </w:rPr>
            </w:pPr>
          </w:p>
          <w:p w:rsidR="00603A22" w:rsidRDefault="00603A22" w:rsidP="00AD032B">
            <w:pPr>
              <w:pStyle w:val="BodyText3"/>
              <w:tabs>
                <w:tab w:val="left" w:pos="0"/>
              </w:tabs>
              <w:spacing w:after="0"/>
              <w:jc w:val="both"/>
              <w:rPr>
                <w:rFonts w:ascii="Times New Roman" w:hAnsi="Times New Roman"/>
                <w:sz w:val="22"/>
                <w:szCs w:val="22"/>
                <w:lang w:val="bg-BG"/>
              </w:rPr>
            </w:pPr>
          </w:p>
          <w:p w:rsidR="00603A22" w:rsidRDefault="00603A22" w:rsidP="00AD032B">
            <w:pPr>
              <w:pStyle w:val="BodyText3"/>
              <w:tabs>
                <w:tab w:val="left" w:pos="0"/>
              </w:tabs>
              <w:spacing w:after="0"/>
              <w:jc w:val="both"/>
              <w:rPr>
                <w:rFonts w:ascii="Times New Roman" w:hAnsi="Times New Roman"/>
                <w:sz w:val="22"/>
                <w:szCs w:val="22"/>
                <w:lang w:val="bg-BG"/>
              </w:rPr>
            </w:pPr>
          </w:p>
          <w:p w:rsidR="00603A22" w:rsidRDefault="00603A22" w:rsidP="00AD032B">
            <w:pPr>
              <w:pStyle w:val="BodyText3"/>
              <w:tabs>
                <w:tab w:val="left" w:pos="0"/>
              </w:tabs>
              <w:spacing w:after="0"/>
              <w:jc w:val="both"/>
              <w:rPr>
                <w:rFonts w:ascii="Times New Roman" w:hAnsi="Times New Roman"/>
                <w:sz w:val="22"/>
                <w:szCs w:val="22"/>
                <w:lang w:val="bg-BG"/>
              </w:rPr>
            </w:pPr>
          </w:p>
          <w:p w:rsidR="00603A22" w:rsidRDefault="00603A22" w:rsidP="00AD032B">
            <w:pPr>
              <w:pStyle w:val="BodyText3"/>
              <w:tabs>
                <w:tab w:val="left" w:pos="0"/>
              </w:tabs>
              <w:spacing w:after="0"/>
              <w:jc w:val="both"/>
              <w:rPr>
                <w:rFonts w:ascii="Times New Roman" w:hAnsi="Times New Roman"/>
                <w:sz w:val="22"/>
                <w:szCs w:val="22"/>
                <w:lang w:val="bg-BG"/>
              </w:rPr>
            </w:pPr>
          </w:p>
          <w:p w:rsidR="00603A22" w:rsidRDefault="00603A22" w:rsidP="00AD032B">
            <w:pPr>
              <w:pStyle w:val="BodyText3"/>
              <w:tabs>
                <w:tab w:val="left" w:pos="0"/>
              </w:tabs>
              <w:spacing w:after="0"/>
              <w:jc w:val="both"/>
              <w:rPr>
                <w:rFonts w:ascii="Times New Roman" w:hAnsi="Times New Roman"/>
                <w:sz w:val="22"/>
                <w:szCs w:val="22"/>
                <w:lang w:val="bg-BG"/>
              </w:rPr>
            </w:pPr>
          </w:p>
          <w:p w:rsidR="00603A22" w:rsidRDefault="00603A22" w:rsidP="00AD032B">
            <w:pPr>
              <w:pStyle w:val="BodyText3"/>
              <w:tabs>
                <w:tab w:val="left" w:pos="0"/>
              </w:tabs>
              <w:spacing w:after="0"/>
              <w:jc w:val="both"/>
              <w:rPr>
                <w:rFonts w:ascii="Times New Roman" w:hAnsi="Times New Roman"/>
                <w:sz w:val="22"/>
                <w:szCs w:val="22"/>
                <w:lang w:val="bg-BG"/>
              </w:rPr>
            </w:pPr>
          </w:p>
          <w:p w:rsidR="00603A22" w:rsidRDefault="00603A22" w:rsidP="00AD032B">
            <w:pPr>
              <w:pStyle w:val="BodyText3"/>
              <w:tabs>
                <w:tab w:val="left" w:pos="0"/>
              </w:tabs>
              <w:spacing w:after="0"/>
              <w:jc w:val="both"/>
              <w:rPr>
                <w:rFonts w:ascii="Times New Roman" w:hAnsi="Times New Roman"/>
                <w:sz w:val="22"/>
                <w:szCs w:val="22"/>
                <w:lang w:val="bg-BG"/>
              </w:rPr>
            </w:pPr>
          </w:p>
          <w:p w:rsidR="00603A22" w:rsidRDefault="00603A22" w:rsidP="00AD032B">
            <w:pPr>
              <w:pStyle w:val="BodyText3"/>
              <w:tabs>
                <w:tab w:val="left" w:pos="0"/>
              </w:tabs>
              <w:spacing w:after="0"/>
              <w:jc w:val="both"/>
              <w:rPr>
                <w:rFonts w:ascii="Times New Roman" w:hAnsi="Times New Roman"/>
                <w:sz w:val="22"/>
                <w:szCs w:val="22"/>
                <w:lang w:val="bg-BG"/>
              </w:rPr>
            </w:pPr>
          </w:p>
          <w:p w:rsidR="00603A22" w:rsidRDefault="00603A22" w:rsidP="00AD032B">
            <w:pPr>
              <w:pStyle w:val="BodyText3"/>
              <w:tabs>
                <w:tab w:val="left" w:pos="0"/>
              </w:tabs>
              <w:spacing w:after="0"/>
              <w:jc w:val="both"/>
              <w:rPr>
                <w:rFonts w:ascii="Times New Roman" w:hAnsi="Times New Roman"/>
                <w:sz w:val="22"/>
                <w:szCs w:val="22"/>
                <w:lang w:val="bg-BG"/>
              </w:rPr>
            </w:pPr>
          </w:p>
          <w:p w:rsidR="00603A22" w:rsidRDefault="00603A22" w:rsidP="00AD032B">
            <w:pPr>
              <w:pStyle w:val="BodyText3"/>
              <w:tabs>
                <w:tab w:val="left" w:pos="0"/>
              </w:tabs>
              <w:spacing w:after="0"/>
              <w:jc w:val="both"/>
              <w:rPr>
                <w:rFonts w:ascii="Times New Roman" w:hAnsi="Times New Roman"/>
                <w:sz w:val="22"/>
                <w:szCs w:val="22"/>
                <w:lang w:val="bg-BG"/>
              </w:rPr>
            </w:pPr>
          </w:p>
          <w:p w:rsidR="00603A22" w:rsidRDefault="00603A22" w:rsidP="00AD032B">
            <w:pPr>
              <w:pStyle w:val="BodyText3"/>
              <w:tabs>
                <w:tab w:val="left" w:pos="0"/>
              </w:tabs>
              <w:spacing w:after="0"/>
              <w:jc w:val="both"/>
              <w:rPr>
                <w:rFonts w:ascii="Times New Roman" w:hAnsi="Times New Roman"/>
                <w:sz w:val="22"/>
                <w:szCs w:val="22"/>
                <w:lang w:val="bg-BG"/>
              </w:rPr>
            </w:pPr>
          </w:p>
          <w:p w:rsidR="00603A22" w:rsidRDefault="00603A22" w:rsidP="00AD032B">
            <w:pPr>
              <w:pStyle w:val="BodyText3"/>
              <w:tabs>
                <w:tab w:val="left" w:pos="0"/>
              </w:tabs>
              <w:spacing w:after="0"/>
              <w:jc w:val="both"/>
              <w:rPr>
                <w:rFonts w:ascii="Times New Roman" w:hAnsi="Times New Roman"/>
                <w:sz w:val="22"/>
                <w:szCs w:val="22"/>
                <w:lang w:val="bg-BG"/>
              </w:rPr>
            </w:pPr>
          </w:p>
          <w:p w:rsidR="00603A22" w:rsidRDefault="00603A22" w:rsidP="00AD032B">
            <w:pPr>
              <w:pStyle w:val="BodyText3"/>
              <w:tabs>
                <w:tab w:val="left" w:pos="0"/>
              </w:tabs>
              <w:spacing w:after="0"/>
              <w:jc w:val="both"/>
              <w:rPr>
                <w:rFonts w:ascii="Times New Roman" w:hAnsi="Times New Roman"/>
                <w:sz w:val="22"/>
                <w:szCs w:val="22"/>
                <w:lang w:val="bg-BG"/>
              </w:rPr>
            </w:pPr>
          </w:p>
          <w:p w:rsidR="00603A22" w:rsidRDefault="00603A22" w:rsidP="00AD032B">
            <w:pPr>
              <w:pStyle w:val="BodyText3"/>
              <w:tabs>
                <w:tab w:val="left" w:pos="0"/>
              </w:tabs>
              <w:spacing w:after="0"/>
              <w:jc w:val="both"/>
              <w:rPr>
                <w:rFonts w:ascii="Times New Roman" w:hAnsi="Times New Roman"/>
                <w:sz w:val="22"/>
                <w:szCs w:val="22"/>
                <w:lang w:val="bg-BG"/>
              </w:rPr>
            </w:pPr>
          </w:p>
          <w:p w:rsidR="00603A22" w:rsidRDefault="00603A22" w:rsidP="00AD032B">
            <w:pPr>
              <w:pStyle w:val="BodyText3"/>
              <w:tabs>
                <w:tab w:val="left" w:pos="0"/>
              </w:tabs>
              <w:spacing w:after="0"/>
              <w:jc w:val="both"/>
              <w:rPr>
                <w:rFonts w:ascii="Times New Roman" w:hAnsi="Times New Roman"/>
                <w:sz w:val="22"/>
                <w:szCs w:val="22"/>
                <w:lang w:val="bg-BG"/>
              </w:rPr>
            </w:pPr>
          </w:p>
          <w:p w:rsidR="00603A22" w:rsidRDefault="00603A22" w:rsidP="00AD032B">
            <w:pPr>
              <w:pStyle w:val="BodyText3"/>
              <w:tabs>
                <w:tab w:val="left" w:pos="0"/>
              </w:tabs>
              <w:spacing w:after="0"/>
              <w:jc w:val="both"/>
              <w:rPr>
                <w:rFonts w:ascii="Times New Roman" w:hAnsi="Times New Roman"/>
                <w:sz w:val="22"/>
                <w:szCs w:val="22"/>
                <w:lang w:val="bg-BG"/>
              </w:rPr>
            </w:pPr>
          </w:p>
          <w:p w:rsidR="00603A22" w:rsidRDefault="00603A22" w:rsidP="00AD032B">
            <w:pPr>
              <w:pStyle w:val="BodyText3"/>
              <w:tabs>
                <w:tab w:val="left" w:pos="0"/>
              </w:tabs>
              <w:spacing w:after="0"/>
              <w:jc w:val="both"/>
              <w:rPr>
                <w:rFonts w:ascii="Times New Roman" w:hAnsi="Times New Roman"/>
                <w:sz w:val="22"/>
                <w:szCs w:val="22"/>
                <w:lang w:val="bg-BG"/>
              </w:rPr>
            </w:pPr>
          </w:p>
          <w:p w:rsidR="00603A22" w:rsidRDefault="00603A22" w:rsidP="00AD032B">
            <w:pPr>
              <w:pStyle w:val="BodyText3"/>
              <w:tabs>
                <w:tab w:val="left" w:pos="0"/>
              </w:tabs>
              <w:spacing w:after="0"/>
              <w:jc w:val="both"/>
              <w:rPr>
                <w:rFonts w:ascii="Times New Roman" w:hAnsi="Times New Roman"/>
                <w:sz w:val="22"/>
                <w:szCs w:val="22"/>
                <w:lang w:val="bg-BG"/>
              </w:rPr>
            </w:pPr>
          </w:p>
          <w:p w:rsidR="00603A22" w:rsidRDefault="00603A22" w:rsidP="00AD032B">
            <w:pPr>
              <w:pStyle w:val="BodyText3"/>
              <w:tabs>
                <w:tab w:val="left" w:pos="0"/>
              </w:tabs>
              <w:spacing w:after="0"/>
              <w:jc w:val="both"/>
              <w:rPr>
                <w:rFonts w:ascii="Times New Roman" w:hAnsi="Times New Roman"/>
                <w:sz w:val="22"/>
                <w:szCs w:val="22"/>
                <w:lang w:val="bg-BG"/>
              </w:rPr>
            </w:pPr>
          </w:p>
          <w:p w:rsidR="00603A22" w:rsidRDefault="00603A22" w:rsidP="00AD032B">
            <w:pPr>
              <w:pStyle w:val="BodyText3"/>
              <w:tabs>
                <w:tab w:val="left" w:pos="0"/>
              </w:tabs>
              <w:spacing w:after="0"/>
              <w:jc w:val="both"/>
              <w:rPr>
                <w:rFonts w:ascii="Times New Roman" w:hAnsi="Times New Roman"/>
                <w:sz w:val="22"/>
                <w:szCs w:val="22"/>
                <w:lang w:val="bg-BG"/>
              </w:rPr>
            </w:pPr>
          </w:p>
          <w:p w:rsidR="00603A22" w:rsidRDefault="00603A22" w:rsidP="00AD032B">
            <w:pPr>
              <w:pStyle w:val="BodyText3"/>
              <w:tabs>
                <w:tab w:val="left" w:pos="0"/>
              </w:tabs>
              <w:spacing w:after="0"/>
              <w:jc w:val="both"/>
              <w:rPr>
                <w:rFonts w:ascii="Times New Roman" w:hAnsi="Times New Roman"/>
                <w:sz w:val="22"/>
                <w:szCs w:val="22"/>
                <w:lang w:val="bg-BG"/>
              </w:rPr>
            </w:pPr>
          </w:p>
          <w:p w:rsidR="00603A22" w:rsidRDefault="00603A22" w:rsidP="00AD032B">
            <w:pPr>
              <w:pStyle w:val="BodyText3"/>
              <w:tabs>
                <w:tab w:val="left" w:pos="0"/>
              </w:tabs>
              <w:spacing w:after="0"/>
              <w:jc w:val="both"/>
              <w:rPr>
                <w:rFonts w:ascii="Times New Roman" w:hAnsi="Times New Roman"/>
                <w:sz w:val="22"/>
                <w:szCs w:val="22"/>
                <w:lang w:val="bg-BG"/>
              </w:rPr>
            </w:pPr>
          </w:p>
          <w:p w:rsidR="00603A22" w:rsidRDefault="00603A22" w:rsidP="00AD032B">
            <w:pPr>
              <w:pStyle w:val="BodyText3"/>
              <w:tabs>
                <w:tab w:val="left" w:pos="0"/>
              </w:tabs>
              <w:spacing w:after="0"/>
              <w:jc w:val="both"/>
              <w:rPr>
                <w:rFonts w:ascii="Times New Roman" w:hAnsi="Times New Roman"/>
                <w:sz w:val="22"/>
                <w:szCs w:val="22"/>
                <w:lang w:val="bg-BG"/>
              </w:rPr>
            </w:pPr>
          </w:p>
          <w:p w:rsidR="00603A22" w:rsidRDefault="00603A22" w:rsidP="00AD032B">
            <w:pPr>
              <w:pStyle w:val="BodyText3"/>
              <w:tabs>
                <w:tab w:val="left" w:pos="0"/>
              </w:tabs>
              <w:spacing w:after="0"/>
              <w:jc w:val="both"/>
              <w:rPr>
                <w:rFonts w:ascii="Times New Roman" w:hAnsi="Times New Roman"/>
                <w:sz w:val="22"/>
                <w:szCs w:val="22"/>
                <w:lang w:val="bg-BG"/>
              </w:rPr>
            </w:pPr>
          </w:p>
          <w:p w:rsidR="00603A22" w:rsidRDefault="00603A22" w:rsidP="00AD032B">
            <w:pPr>
              <w:pStyle w:val="BodyText3"/>
              <w:tabs>
                <w:tab w:val="left" w:pos="0"/>
              </w:tabs>
              <w:spacing w:after="0"/>
              <w:jc w:val="both"/>
              <w:rPr>
                <w:rFonts w:ascii="Times New Roman" w:hAnsi="Times New Roman"/>
                <w:sz w:val="22"/>
                <w:szCs w:val="22"/>
                <w:lang w:val="bg-BG"/>
              </w:rPr>
            </w:pPr>
          </w:p>
          <w:p w:rsidR="00603A22" w:rsidRDefault="00603A22" w:rsidP="00AD032B">
            <w:pPr>
              <w:pStyle w:val="BodyText3"/>
              <w:tabs>
                <w:tab w:val="left" w:pos="0"/>
              </w:tabs>
              <w:spacing w:after="0"/>
              <w:jc w:val="both"/>
              <w:rPr>
                <w:rFonts w:ascii="Times New Roman" w:hAnsi="Times New Roman"/>
                <w:sz w:val="22"/>
                <w:szCs w:val="22"/>
                <w:lang w:val="bg-BG"/>
              </w:rPr>
            </w:pPr>
          </w:p>
          <w:p w:rsidR="00603A22" w:rsidRDefault="00603A22" w:rsidP="00AD032B">
            <w:pPr>
              <w:pStyle w:val="BodyText3"/>
              <w:tabs>
                <w:tab w:val="left" w:pos="0"/>
              </w:tabs>
              <w:spacing w:after="0"/>
              <w:jc w:val="both"/>
              <w:rPr>
                <w:rFonts w:ascii="Times New Roman" w:hAnsi="Times New Roman"/>
                <w:sz w:val="22"/>
                <w:szCs w:val="22"/>
                <w:lang w:val="bg-BG"/>
              </w:rPr>
            </w:pPr>
          </w:p>
          <w:p w:rsidR="006E1C5A" w:rsidRDefault="006E1C5A" w:rsidP="00AD032B">
            <w:pPr>
              <w:pStyle w:val="BodyText3"/>
              <w:tabs>
                <w:tab w:val="left" w:pos="0"/>
              </w:tabs>
              <w:spacing w:after="0"/>
              <w:jc w:val="both"/>
              <w:rPr>
                <w:rFonts w:ascii="Times New Roman" w:hAnsi="Times New Roman"/>
                <w:sz w:val="22"/>
                <w:szCs w:val="22"/>
                <w:lang w:val="bg-BG"/>
              </w:rPr>
            </w:pPr>
          </w:p>
          <w:p w:rsidR="006E1C5A" w:rsidRDefault="006E1C5A" w:rsidP="00AD032B">
            <w:pPr>
              <w:pStyle w:val="BodyText3"/>
              <w:tabs>
                <w:tab w:val="left" w:pos="0"/>
              </w:tabs>
              <w:spacing w:after="0"/>
              <w:jc w:val="both"/>
              <w:rPr>
                <w:rFonts w:ascii="Times New Roman" w:hAnsi="Times New Roman"/>
                <w:sz w:val="22"/>
                <w:szCs w:val="22"/>
                <w:lang w:val="bg-BG"/>
              </w:rPr>
            </w:pPr>
          </w:p>
          <w:p w:rsidR="006E1C5A" w:rsidRDefault="006E1C5A" w:rsidP="00AD032B">
            <w:pPr>
              <w:pStyle w:val="BodyText3"/>
              <w:tabs>
                <w:tab w:val="left" w:pos="0"/>
              </w:tabs>
              <w:spacing w:after="0"/>
              <w:jc w:val="both"/>
              <w:rPr>
                <w:rFonts w:ascii="Times New Roman" w:hAnsi="Times New Roman"/>
                <w:sz w:val="22"/>
                <w:szCs w:val="22"/>
                <w:lang w:val="bg-BG"/>
              </w:rPr>
            </w:pPr>
          </w:p>
          <w:p w:rsidR="006E1C5A" w:rsidRDefault="006E1C5A" w:rsidP="00AD032B">
            <w:pPr>
              <w:pStyle w:val="BodyText3"/>
              <w:tabs>
                <w:tab w:val="left" w:pos="0"/>
              </w:tabs>
              <w:spacing w:after="0"/>
              <w:jc w:val="both"/>
              <w:rPr>
                <w:rFonts w:ascii="Times New Roman" w:hAnsi="Times New Roman"/>
                <w:sz w:val="22"/>
                <w:szCs w:val="22"/>
                <w:lang w:val="bg-BG"/>
              </w:rPr>
            </w:pPr>
          </w:p>
          <w:p w:rsidR="006E1C5A" w:rsidRDefault="006E1C5A" w:rsidP="00AD032B">
            <w:pPr>
              <w:pStyle w:val="BodyText3"/>
              <w:tabs>
                <w:tab w:val="left" w:pos="0"/>
              </w:tabs>
              <w:spacing w:after="0"/>
              <w:jc w:val="both"/>
              <w:rPr>
                <w:rFonts w:ascii="Times New Roman" w:hAnsi="Times New Roman"/>
                <w:sz w:val="22"/>
                <w:szCs w:val="22"/>
                <w:lang w:val="bg-BG"/>
              </w:rPr>
            </w:pPr>
          </w:p>
          <w:p w:rsidR="00603A22" w:rsidRDefault="00603A22" w:rsidP="00AD032B">
            <w:pPr>
              <w:pStyle w:val="BodyText3"/>
              <w:tabs>
                <w:tab w:val="left" w:pos="0"/>
              </w:tabs>
              <w:spacing w:after="0"/>
              <w:jc w:val="both"/>
              <w:rPr>
                <w:rFonts w:ascii="Times New Roman" w:hAnsi="Times New Roman"/>
                <w:sz w:val="22"/>
                <w:szCs w:val="22"/>
                <w:lang w:val="bg-BG"/>
              </w:rPr>
            </w:pPr>
          </w:p>
          <w:p w:rsidR="00AD032B" w:rsidRDefault="00AD032B" w:rsidP="00AD032B">
            <w:pPr>
              <w:pStyle w:val="BodyText3"/>
              <w:tabs>
                <w:tab w:val="left" w:pos="0"/>
              </w:tabs>
              <w:spacing w:after="0"/>
              <w:jc w:val="both"/>
              <w:rPr>
                <w:rFonts w:ascii="Times New Roman" w:hAnsi="Times New Roman"/>
                <w:b/>
                <w:sz w:val="22"/>
                <w:szCs w:val="22"/>
                <w:lang w:val="bg-BG"/>
              </w:rPr>
            </w:pPr>
          </w:p>
          <w:p w:rsidR="00AD032B" w:rsidRDefault="00AD032B" w:rsidP="00AD032B">
            <w:pPr>
              <w:pStyle w:val="BodyText3"/>
              <w:tabs>
                <w:tab w:val="left" w:pos="0"/>
              </w:tabs>
              <w:spacing w:after="0"/>
              <w:jc w:val="both"/>
              <w:rPr>
                <w:rFonts w:ascii="Times New Roman" w:hAnsi="Times New Roman"/>
                <w:b/>
                <w:sz w:val="22"/>
                <w:szCs w:val="22"/>
                <w:lang w:val="bg-BG"/>
              </w:rPr>
            </w:pPr>
          </w:p>
          <w:p w:rsidR="00AD032B" w:rsidRDefault="00AD032B" w:rsidP="00AD032B">
            <w:pPr>
              <w:pStyle w:val="BodyText3"/>
              <w:tabs>
                <w:tab w:val="left" w:pos="0"/>
              </w:tabs>
              <w:spacing w:after="0"/>
              <w:jc w:val="both"/>
              <w:rPr>
                <w:rFonts w:ascii="Times New Roman" w:hAnsi="Times New Roman"/>
                <w:b/>
                <w:sz w:val="22"/>
                <w:szCs w:val="22"/>
                <w:lang w:val="bg-BG"/>
              </w:rPr>
            </w:pPr>
          </w:p>
          <w:p w:rsidR="003B0857" w:rsidRDefault="00371643" w:rsidP="00AD032B">
            <w:pPr>
              <w:pStyle w:val="BodyText3"/>
              <w:tabs>
                <w:tab w:val="left" w:pos="0"/>
              </w:tabs>
              <w:spacing w:after="0"/>
              <w:jc w:val="both"/>
              <w:rPr>
                <w:rFonts w:ascii="Times New Roman" w:hAnsi="Times New Roman"/>
                <w:b/>
                <w:sz w:val="22"/>
                <w:szCs w:val="22"/>
                <w:lang w:val="bg-BG"/>
              </w:rPr>
            </w:pPr>
            <w:r>
              <w:rPr>
                <w:rFonts w:ascii="Times New Roman" w:hAnsi="Times New Roman"/>
                <w:b/>
                <w:sz w:val="22"/>
                <w:szCs w:val="22"/>
                <w:lang w:val="bg-BG"/>
              </w:rPr>
              <w:t>По т. 2 – не се приема</w:t>
            </w:r>
            <w:r w:rsidR="00625EB0">
              <w:rPr>
                <w:rFonts w:ascii="Times New Roman" w:hAnsi="Times New Roman"/>
                <w:b/>
                <w:sz w:val="22"/>
                <w:szCs w:val="22"/>
                <w:lang w:val="bg-BG"/>
              </w:rPr>
              <w:t>.</w:t>
            </w:r>
          </w:p>
          <w:p w:rsidR="00371643" w:rsidRDefault="00371643" w:rsidP="00AD032B">
            <w:pPr>
              <w:pStyle w:val="BodyText3"/>
              <w:tabs>
                <w:tab w:val="left" w:pos="0"/>
              </w:tabs>
              <w:spacing w:after="0"/>
              <w:jc w:val="both"/>
              <w:rPr>
                <w:rFonts w:ascii="Times New Roman" w:hAnsi="Times New Roman"/>
                <w:sz w:val="22"/>
                <w:szCs w:val="22"/>
                <w:lang w:val="en-US"/>
              </w:rPr>
            </w:pPr>
            <w:r w:rsidRPr="00304EF7">
              <w:rPr>
                <w:rFonts w:ascii="Times New Roman" w:hAnsi="Times New Roman"/>
                <w:sz w:val="22"/>
                <w:szCs w:val="22"/>
                <w:lang w:val="bg-BG"/>
              </w:rPr>
              <w:t xml:space="preserve">Дефиницията за </w:t>
            </w:r>
            <w:r w:rsidR="00304EF7" w:rsidRPr="00304EF7">
              <w:rPr>
                <w:rFonts w:ascii="Times New Roman" w:hAnsi="Times New Roman"/>
                <w:sz w:val="22"/>
                <w:szCs w:val="22"/>
                <w:lang w:val="bg-BG"/>
              </w:rPr>
              <w:t>„</w:t>
            </w:r>
            <w:r w:rsidRPr="00304EF7">
              <w:rPr>
                <w:rFonts w:ascii="Times New Roman" w:hAnsi="Times New Roman"/>
                <w:sz w:val="22"/>
                <w:szCs w:val="22"/>
                <w:lang w:val="bg-BG"/>
              </w:rPr>
              <w:t>внос</w:t>
            </w:r>
            <w:r w:rsidR="00304EF7" w:rsidRPr="00304EF7">
              <w:rPr>
                <w:rFonts w:ascii="Times New Roman" w:hAnsi="Times New Roman"/>
                <w:sz w:val="22"/>
                <w:szCs w:val="22"/>
                <w:lang w:val="bg-BG"/>
              </w:rPr>
              <w:t>“</w:t>
            </w:r>
            <w:r w:rsidRPr="00304EF7">
              <w:rPr>
                <w:rFonts w:ascii="Times New Roman" w:hAnsi="Times New Roman"/>
                <w:sz w:val="22"/>
                <w:szCs w:val="22"/>
                <w:lang w:val="bg-BG"/>
              </w:rPr>
              <w:t xml:space="preserve"> на отпадъци е определена в </w:t>
            </w:r>
            <w:r w:rsidR="00304EF7" w:rsidRPr="00304EF7">
              <w:rPr>
                <w:rFonts w:ascii="Times New Roman" w:hAnsi="Times New Roman"/>
                <w:sz w:val="22"/>
                <w:szCs w:val="22"/>
                <w:lang w:val="bg-BG"/>
              </w:rPr>
              <w:t xml:space="preserve">чл. 2, пара. 30 от Регламент (EО) № 1013/2006 на Европейския парламент и на Съвета от 14 юни 2006 година относно превози на отпадъци („внос“ означава всяко влизане на </w:t>
            </w:r>
            <w:r w:rsidR="00304EF7" w:rsidRPr="00304EF7">
              <w:rPr>
                <w:rFonts w:ascii="Times New Roman" w:hAnsi="Times New Roman"/>
                <w:sz w:val="22"/>
                <w:szCs w:val="22"/>
                <w:lang w:val="bg-BG"/>
              </w:rPr>
              <w:lastRenderedPageBreak/>
              <w:t>отпадъци в Общността, с изключение на транзита през Общността)</w:t>
            </w:r>
            <w:r w:rsidR="00985A08">
              <w:rPr>
                <w:rFonts w:ascii="Times New Roman" w:hAnsi="Times New Roman"/>
                <w:sz w:val="22"/>
                <w:szCs w:val="22"/>
                <w:lang w:val="bg-BG"/>
              </w:rPr>
              <w:t>, съответно не се въвежда ново понятие</w:t>
            </w:r>
            <w:r w:rsidR="00647771">
              <w:rPr>
                <w:rFonts w:ascii="Times New Roman" w:hAnsi="Times New Roman"/>
                <w:sz w:val="22"/>
                <w:szCs w:val="22"/>
                <w:lang w:val="en-US"/>
              </w:rPr>
              <w:t>.</w:t>
            </w:r>
          </w:p>
          <w:p w:rsidR="00647771" w:rsidRPr="00647771" w:rsidRDefault="00647771" w:rsidP="00AD032B">
            <w:pPr>
              <w:pStyle w:val="BodyText3"/>
              <w:tabs>
                <w:tab w:val="left" w:pos="0"/>
              </w:tabs>
              <w:spacing w:after="0"/>
              <w:jc w:val="both"/>
              <w:rPr>
                <w:rFonts w:ascii="Times New Roman" w:hAnsi="Times New Roman"/>
                <w:sz w:val="22"/>
                <w:szCs w:val="22"/>
                <w:lang w:val="en-US"/>
              </w:rPr>
            </w:pPr>
            <w:r>
              <w:rPr>
                <w:rFonts w:ascii="Times New Roman" w:hAnsi="Times New Roman"/>
                <w:sz w:val="22"/>
                <w:szCs w:val="22"/>
                <w:lang w:val="bg-BG"/>
              </w:rPr>
              <w:t>Н</w:t>
            </w:r>
            <w:r w:rsidRPr="00647771">
              <w:rPr>
                <w:rFonts w:ascii="Times New Roman" w:hAnsi="Times New Roman"/>
                <w:sz w:val="22"/>
                <w:szCs w:val="22"/>
                <w:lang w:val="en-US"/>
              </w:rPr>
              <w:t>езависимо от дефиницията за</w:t>
            </w:r>
            <w:r>
              <w:rPr>
                <w:rFonts w:ascii="Times New Roman" w:hAnsi="Times New Roman"/>
                <w:sz w:val="22"/>
                <w:szCs w:val="22"/>
                <w:lang w:val="bg-BG"/>
              </w:rPr>
              <w:t xml:space="preserve"> </w:t>
            </w:r>
            <w:r w:rsidRPr="00647771">
              <w:rPr>
                <w:rFonts w:ascii="Times New Roman" w:hAnsi="Times New Roman"/>
                <w:sz w:val="22"/>
                <w:szCs w:val="22"/>
                <w:lang w:val="en-US"/>
              </w:rPr>
              <w:t>"превоз</w:t>
            </w:r>
            <w:r>
              <w:rPr>
                <w:rFonts w:ascii="Times New Roman" w:hAnsi="Times New Roman"/>
                <w:sz w:val="22"/>
                <w:szCs w:val="22"/>
                <w:lang w:val="bg-BG"/>
              </w:rPr>
              <w:t xml:space="preserve"> </w:t>
            </w:r>
            <w:r>
              <w:rPr>
                <w:rFonts w:ascii="Times New Roman" w:hAnsi="Times New Roman"/>
                <w:sz w:val="22"/>
                <w:szCs w:val="22"/>
                <w:lang w:val="en-US"/>
              </w:rPr>
              <w:t>на отпадъци"</w:t>
            </w:r>
            <w:r>
              <w:rPr>
                <w:rFonts w:ascii="Times New Roman" w:hAnsi="Times New Roman"/>
                <w:sz w:val="22"/>
                <w:szCs w:val="22"/>
                <w:lang w:val="bg-BG"/>
              </w:rPr>
              <w:t xml:space="preserve"> в </w:t>
            </w:r>
            <w:r w:rsidRPr="00647771">
              <w:rPr>
                <w:rFonts w:ascii="Times New Roman" w:hAnsi="Times New Roman"/>
                <w:sz w:val="22"/>
                <w:szCs w:val="22"/>
                <w:lang w:val="en-US"/>
              </w:rPr>
              <w:t xml:space="preserve">Регламент (ЕО) № 1013/2006 </w:t>
            </w:r>
            <w:r>
              <w:rPr>
                <w:rFonts w:ascii="Times New Roman" w:hAnsi="Times New Roman"/>
                <w:sz w:val="22"/>
                <w:szCs w:val="22"/>
                <w:lang w:val="bg-BG"/>
              </w:rPr>
              <w:t>се реферира към</w:t>
            </w:r>
            <w:r>
              <w:rPr>
                <w:rFonts w:ascii="Times New Roman" w:hAnsi="Times New Roman"/>
                <w:sz w:val="22"/>
                <w:szCs w:val="22"/>
                <w:lang w:val="en-US"/>
              </w:rPr>
              <w:t xml:space="preserve"> "внос в Общността",</w:t>
            </w:r>
            <w:r>
              <w:rPr>
                <w:rFonts w:ascii="Times New Roman" w:hAnsi="Times New Roman"/>
                <w:sz w:val="22"/>
                <w:szCs w:val="22"/>
                <w:lang w:val="bg-BG"/>
              </w:rPr>
              <w:t xml:space="preserve"> </w:t>
            </w:r>
            <w:r w:rsidRPr="00647771">
              <w:rPr>
                <w:rFonts w:ascii="Times New Roman" w:hAnsi="Times New Roman"/>
                <w:sz w:val="22"/>
                <w:szCs w:val="22"/>
                <w:lang w:val="en-US"/>
              </w:rPr>
              <w:t>когато превозите са от трети държави за ЕС/ДЧ и за "превози в рамките на Общността", когато става въпрос за превози на отпадъци между ДЧ. Това именно е с оглед улесняване на правилното прилагане на разпоредбите на регламента и на различните режими, които се прилагат в отделните случаи. Конкретно за и</w:t>
            </w:r>
            <w:r>
              <w:rPr>
                <w:rFonts w:ascii="Times New Roman" w:hAnsi="Times New Roman"/>
                <w:sz w:val="22"/>
                <w:szCs w:val="22"/>
                <w:lang w:val="en-US"/>
              </w:rPr>
              <w:t xml:space="preserve">змененията на наредбата е </w:t>
            </w:r>
            <w:r w:rsidRPr="00647771">
              <w:rPr>
                <w:rFonts w:ascii="Times New Roman" w:hAnsi="Times New Roman"/>
                <w:sz w:val="22"/>
                <w:szCs w:val="22"/>
                <w:lang w:val="en-US"/>
              </w:rPr>
              <w:t>ключово да се</w:t>
            </w:r>
            <w:r>
              <w:rPr>
                <w:rFonts w:ascii="Times New Roman" w:hAnsi="Times New Roman"/>
                <w:sz w:val="22"/>
                <w:szCs w:val="22"/>
                <w:lang w:val="en-US"/>
              </w:rPr>
              <w:t xml:space="preserve"> направи</w:t>
            </w:r>
            <w:r>
              <w:rPr>
                <w:rFonts w:ascii="Times New Roman" w:hAnsi="Times New Roman"/>
                <w:sz w:val="22"/>
                <w:szCs w:val="22"/>
                <w:lang w:val="bg-BG"/>
              </w:rPr>
              <w:t xml:space="preserve"> </w:t>
            </w:r>
            <w:r>
              <w:rPr>
                <w:rFonts w:ascii="Times New Roman" w:hAnsi="Times New Roman"/>
                <w:sz w:val="22"/>
                <w:szCs w:val="22"/>
                <w:lang w:val="en-US"/>
              </w:rPr>
              <w:t>стриктно разграничение</w:t>
            </w:r>
            <w:r w:rsidRPr="00647771">
              <w:rPr>
                <w:rFonts w:ascii="Times New Roman" w:hAnsi="Times New Roman"/>
                <w:sz w:val="22"/>
                <w:szCs w:val="22"/>
                <w:lang w:val="en-US"/>
              </w:rPr>
              <w:t xml:space="preserve"> кога се използва код EU3011 и кога В3011, а това се определя именно от факта дали превозите са от трета държава за България (внос в България) или от друга ДЧ за България (превоз към България). Използването на двата термина по този начин е общоприет подход както в Регламента, така и от страна на бизнеса и на контролните органи.</w:t>
            </w:r>
          </w:p>
          <w:p w:rsidR="00AA2F66" w:rsidRDefault="00AA2F66" w:rsidP="00AD032B">
            <w:pPr>
              <w:pStyle w:val="BodyText3"/>
              <w:tabs>
                <w:tab w:val="left" w:pos="0"/>
              </w:tabs>
              <w:spacing w:after="0"/>
              <w:jc w:val="both"/>
              <w:rPr>
                <w:rFonts w:ascii="Times New Roman" w:hAnsi="Times New Roman"/>
                <w:sz w:val="22"/>
                <w:szCs w:val="22"/>
                <w:lang w:val="bg-BG"/>
              </w:rPr>
            </w:pPr>
          </w:p>
          <w:p w:rsidR="00E23DAC" w:rsidRDefault="00E23DAC" w:rsidP="00AD032B">
            <w:pPr>
              <w:pStyle w:val="BodyText3"/>
              <w:tabs>
                <w:tab w:val="left" w:pos="0"/>
              </w:tabs>
              <w:spacing w:after="0"/>
              <w:jc w:val="both"/>
              <w:rPr>
                <w:rFonts w:ascii="Times New Roman" w:hAnsi="Times New Roman"/>
                <w:sz w:val="22"/>
                <w:szCs w:val="22"/>
                <w:lang w:val="bg-BG"/>
              </w:rPr>
            </w:pPr>
            <w:r>
              <w:rPr>
                <w:rFonts w:ascii="Times New Roman" w:hAnsi="Times New Roman"/>
                <w:b/>
                <w:sz w:val="22"/>
                <w:szCs w:val="22"/>
                <w:lang w:val="bg-BG"/>
              </w:rPr>
              <w:lastRenderedPageBreak/>
              <w:t xml:space="preserve">3. </w:t>
            </w:r>
            <w:r w:rsidR="00AA2F66">
              <w:rPr>
                <w:rFonts w:ascii="Times New Roman" w:hAnsi="Times New Roman"/>
                <w:b/>
                <w:sz w:val="22"/>
                <w:szCs w:val="22"/>
                <w:lang w:val="bg-BG"/>
              </w:rPr>
              <w:t>Не се приема</w:t>
            </w:r>
            <w:r>
              <w:rPr>
                <w:rFonts w:ascii="Times New Roman" w:hAnsi="Times New Roman"/>
                <w:b/>
                <w:sz w:val="22"/>
                <w:szCs w:val="22"/>
                <w:lang w:val="bg-BG"/>
              </w:rPr>
              <w:t>.</w:t>
            </w:r>
            <w:r w:rsidR="00AA2F66">
              <w:rPr>
                <w:rFonts w:ascii="Times New Roman" w:hAnsi="Times New Roman"/>
                <w:sz w:val="22"/>
                <w:szCs w:val="22"/>
                <w:lang w:val="bg-BG"/>
              </w:rPr>
              <w:t xml:space="preserve"> </w:t>
            </w:r>
          </w:p>
          <w:p w:rsidR="00AA2F66" w:rsidRPr="00AA2F66" w:rsidRDefault="00E23DAC" w:rsidP="00AD032B">
            <w:pPr>
              <w:pStyle w:val="BodyText3"/>
              <w:tabs>
                <w:tab w:val="left" w:pos="0"/>
              </w:tabs>
              <w:spacing w:after="0"/>
              <w:jc w:val="both"/>
              <w:rPr>
                <w:rFonts w:ascii="Times New Roman" w:hAnsi="Times New Roman"/>
                <w:sz w:val="22"/>
                <w:szCs w:val="22"/>
                <w:lang w:val="bg-BG"/>
              </w:rPr>
            </w:pPr>
            <w:r>
              <w:rPr>
                <w:rFonts w:ascii="Times New Roman" w:hAnsi="Times New Roman"/>
                <w:sz w:val="22"/>
                <w:szCs w:val="22"/>
                <w:lang w:val="bg-BG"/>
              </w:rPr>
              <w:t>В</w:t>
            </w:r>
            <w:r w:rsidR="00AA2F66">
              <w:rPr>
                <w:rFonts w:ascii="Times New Roman" w:hAnsi="Times New Roman"/>
                <w:sz w:val="22"/>
                <w:szCs w:val="22"/>
                <w:lang w:val="bg-BG"/>
              </w:rPr>
              <w:t xml:space="preserve"> действащата наредба е посочено, че </w:t>
            </w:r>
            <w:r w:rsidR="00AA2F66" w:rsidRPr="00AA2F66">
              <w:rPr>
                <w:rFonts w:ascii="Times New Roman" w:hAnsi="Times New Roman"/>
                <w:sz w:val="22"/>
                <w:szCs w:val="22"/>
                <w:lang w:val="en-US"/>
              </w:rPr>
              <w:t>лицата, уреждащи превози</w:t>
            </w:r>
            <w:r w:rsidR="00AA2F66">
              <w:rPr>
                <w:rFonts w:ascii="Times New Roman" w:hAnsi="Times New Roman"/>
                <w:sz w:val="22"/>
                <w:szCs w:val="22"/>
                <w:lang w:val="bg-BG"/>
              </w:rPr>
              <w:t xml:space="preserve"> имат задължение за предоставяне на въпросната информация. С предложения текст в НИД се цели да се увеличи кръгът на лицата, които могат да изпращат информация</w:t>
            </w:r>
            <w:r w:rsidR="001A11B1">
              <w:rPr>
                <w:rFonts w:ascii="Times New Roman" w:hAnsi="Times New Roman"/>
                <w:sz w:val="22"/>
                <w:szCs w:val="22"/>
                <w:lang w:val="bg-BG"/>
              </w:rPr>
              <w:t>та</w:t>
            </w:r>
            <w:r w:rsidR="00AA2F66">
              <w:rPr>
                <w:rFonts w:ascii="Times New Roman" w:hAnsi="Times New Roman"/>
                <w:sz w:val="22"/>
                <w:szCs w:val="22"/>
                <w:lang w:val="bg-BG"/>
              </w:rPr>
              <w:t xml:space="preserve">, като при невъзможност </w:t>
            </w:r>
            <w:r w:rsidR="00AC3BF0">
              <w:rPr>
                <w:rFonts w:ascii="Times New Roman" w:hAnsi="Times New Roman"/>
                <w:sz w:val="22"/>
                <w:szCs w:val="22"/>
                <w:lang w:val="bg-BG"/>
              </w:rPr>
              <w:t>от страна на лицето, което урежда превоза същата да бъде предостав</w:t>
            </w:r>
            <w:r w:rsidR="00625EB0">
              <w:rPr>
                <w:rFonts w:ascii="Times New Roman" w:hAnsi="Times New Roman"/>
                <w:sz w:val="22"/>
                <w:szCs w:val="22"/>
                <w:lang w:val="bg-BG"/>
              </w:rPr>
              <w:t>яна</w:t>
            </w:r>
            <w:r w:rsidR="00AC3BF0">
              <w:rPr>
                <w:rFonts w:ascii="Times New Roman" w:hAnsi="Times New Roman"/>
                <w:sz w:val="22"/>
                <w:szCs w:val="22"/>
                <w:lang w:val="bg-BG"/>
              </w:rPr>
              <w:t xml:space="preserve"> от получателя</w:t>
            </w:r>
            <w:r w:rsidR="00625EB0">
              <w:rPr>
                <w:rFonts w:ascii="Times New Roman" w:hAnsi="Times New Roman"/>
                <w:sz w:val="22"/>
                <w:szCs w:val="22"/>
                <w:lang w:val="bg-BG"/>
              </w:rPr>
              <w:t xml:space="preserve"> на отпадъка</w:t>
            </w:r>
            <w:r w:rsidR="00AC3BF0">
              <w:rPr>
                <w:rFonts w:ascii="Times New Roman" w:hAnsi="Times New Roman"/>
                <w:sz w:val="22"/>
                <w:szCs w:val="22"/>
                <w:lang w:val="bg-BG"/>
              </w:rPr>
              <w:t xml:space="preserve"> (</w:t>
            </w:r>
            <w:r w:rsidR="00AC3BF0" w:rsidRPr="00AC3BF0">
              <w:rPr>
                <w:rFonts w:ascii="Times New Roman" w:hAnsi="Times New Roman"/>
                <w:sz w:val="22"/>
                <w:szCs w:val="22"/>
                <w:lang w:val="bg-BG"/>
              </w:rPr>
              <w:t xml:space="preserve">лицата, уреждащи превози </w:t>
            </w:r>
            <w:r w:rsidR="00AC3BF0" w:rsidRPr="00AC3BF0">
              <w:rPr>
                <w:rFonts w:ascii="Times New Roman" w:hAnsi="Times New Roman"/>
                <w:b/>
                <w:sz w:val="22"/>
                <w:szCs w:val="22"/>
                <w:u w:val="single"/>
                <w:lang w:val="bg-BG"/>
              </w:rPr>
              <w:t>или</w:t>
            </w:r>
            <w:r w:rsidR="00AC3BF0" w:rsidRPr="00AC3BF0">
              <w:rPr>
                <w:rFonts w:ascii="Times New Roman" w:hAnsi="Times New Roman"/>
                <w:sz w:val="22"/>
                <w:szCs w:val="22"/>
                <w:lang w:val="bg-BG"/>
              </w:rPr>
              <w:t xml:space="preserve"> получателите на отпадъците</w:t>
            </w:r>
            <w:r w:rsidR="00AC3BF0">
              <w:rPr>
                <w:rFonts w:ascii="Times New Roman" w:hAnsi="Times New Roman"/>
                <w:sz w:val="22"/>
                <w:szCs w:val="22"/>
                <w:lang w:val="bg-BG"/>
              </w:rPr>
              <w:t>)</w:t>
            </w:r>
            <w:r w:rsidR="00625EB0">
              <w:rPr>
                <w:rFonts w:ascii="Times New Roman" w:hAnsi="Times New Roman"/>
                <w:sz w:val="22"/>
                <w:szCs w:val="22"/>
                <w:lang w:val="bg-BG"/>
              </w:rPr>
              <w:t>.</w:t>
            </w:r>
          </w:p>
        </w:tc>
      </w:tr>
      <w:tr w:rsidR="00953A28" w:rsidRPr="00344227" w:rsidTr="00AD032B">
        <w:trPr>
          <w:trHeight w:val="1408"/>
        </w:trPr>
        <w:tc>
          <w:tcPr>
            <w:tcW w:w="2405" w:type="dxa"/>
          </w:tcPr>
          <w:p w:rsidR="00953A28" w:rsidRDefault="006E1C5A" w:rsidP="006A4850">
            <w:pPr>
              <w:pStyle w:val="BodyText3"/>
              <w:tabs>
                <w:tab w:val="left" w:pos="0"/>
              </w:tabs>
              <w:spacing w:after="0"/>
              <w:ind w:right="288"/>
              <w:jc w:val="both"/>
              <w:rPr>
                <w:rFonts w:ascii="Times New Roman" w:hAnsi="Times New Roman"/>
                <w:b/>
                <w:sz w:val="22"/>
                <w:szCs w:val="22"/>
                <w:lang w:val="bg-BG"/>
              </w:rPr>
            </w:pPr>
            <w:r>
              <w:rPr>
                <w:rFonts w:ascii="Times New Roman" w:hAnsi="Times New Roman"/>
                <w:b/>
                <w:sz w:val="22"/>
                <w:szCs w:val="22"/>
                <w:lang w:val="bg-BG"/>
              </w:rPr>
              <w:lastRenderedPageBreak/>
              <w:t>Българска Асоциация по Рециклиране</w:t>
            </w:r>
          </w:p>
        </w:tc>
        <w:tc>
          <w:tcPr>
            <w:tcW w:w="7973" w:type="dxa"/>
          </w:tcPr>
          <w:p w:rsidR="000B29B8" w:rsidRPr="000B29B8" w:rsidRDefault="000B29B8" w:rsidP="00AD032B">
            <w:pPr>
              <w:pStyle w:val="BodyText3"/>
              <w:tabs>
                <w:tab w:val="left" w:pos="0"/>
              </w:tabs>
              <w:spacing w:after="0"/>
              <w:jc w:val="both"/>
              <w:rPr>
                <w:rFonts w:ascii="Times New Roman" w:hAnsi="Times New Roman"/>
                <w:sz w:val="22"/>
                <w:szCs w:val="22"/>
                <w:lang w:val="bg-BG"/>
              </w:rPr>
            </w:pPr>
            <w:r w:rsidRPr="000B29B8">
              <w:rPr>
                <w:rFonts w:ascii="Times New Roman" w:hAnsi="Times New Roman"/>
                <w:sz w:val="22"/>
                <w:szCs w:val="22"/>
                <w:lang w:val="bg-BG"/>
              </w:rPr>
              <w:t xml:space="preserve">В проекта на НИД на Наредба № 1 се въвежда изискването при попълване на информация в отчетните книги за код на отпадъка 20 01 40 да се попълва отделен ред за всяко физическо лице, от което е постъпил отпадъка, като задължително да се посочват имена, ЕГН на физическото лице и стойност на сделката. </w:t>
            </w:r>
          </w:p>
          <w:p w:rsidR="000B29B8" w:rsidRPr="000B29B8" w:rsidRDefault="000B29B8" w:rsidP="00AD032B">
            <w:pPr>
              <w:pStyle w:val="BodyText3"/>
              <w:tabs>
                <w:tab w:val="left" w:pos="0"/>
              </w:tabs>
              <w:spacing w:after="0"/>
              <w:jc w:val="both"/>
              <w:rPr>
                <w:rFonts w:ascii="Times New Roman" w:hAnsi="Times New Roman"/>
                <w:sz w:val="22"/>
                <w:szCs w:val="22"/>
                <w:lang w:val="bg-BG"/>
              </w:rPr>
            </w:pPr>
          </w:p>
          <w:p w:rsidR="000B29B8" w:rsidRPr="000B29B8" w:rsidRDefault="000B29B8" w:rsidP="00AD032B">
            <w:pPr>
              <w:pStyle w:val="BodyText3"/>
              <w:tabs>
                <w:tab w:val="left" w:pos="0"/>
              </w:tabs>
              <w:spacing w:after="0"/>
              <w:jc w:val="both"/>
              <w:rPr>
                <w:rFonts w:ascii="Times New Roman" w:hAnsi="Times New Roman"/>
                <w:sz w:val="22"/>
                <w:szCs w:val="22"/>
                <w:lang w:val="bg-BG"/>
              </w:rPr>
            </w:pPr>
            <w:r w:rsidRPr="000B29B8">
              <w:rPr>
                <w:rFonts w:ascii="Times New Roman" w:hAnsi="Times New Roman"/>
                <w:sz w:val="22"/>
                <w:szCs w:val="22"/>
                <w:lang w:val="bg-BG"/>
              </w:rPr>
              <w:t>Считаме, че § 1 и свързаните с него промени, предвидени с § 3 и 4 от проекта на НИД на Наредбата следва да отпаднат.</w:t>
            </w:r>
          </w:p>
          <w:p w:rsidR="000B29B8" w:rsidRPr="000B29B8" w:rsidRDefault="000B29B8" w:rsidP="00AD032B">
            <w:pPr>
              <w:pStyle w:val="BodyText3"/>
              <w:tabs>
                <w:tab w:val="left" w:pos="0"/>
              </w:tabs>
              <w:spacing w:after="0"/>
              <w:jc w:val="both"/>
              <w:rPr>
                <w:rFonts w:ascii="Times New Roman" w:hAnsi="Times New Roman"/>
                <w:sz w:val="22"/>
                <w:szCs w:val="22"/>
                <w:lang w:val="bg-BG"/>
              </w:rPr>
            </w:pPr>
            <w:r w:rsidRPr="000B29B8">
              <w:rPr>
                <w:rFonts w:ascii="Times New Roman" w:hAnsi="Times New Roman"/>
                <w:sz w:val="22"/>
                <w:szCs w:val="22"/>
                <w:lang w:val="bg-BG"/>
              </w:rPr>
              <w:t xml:space="preserve">Мотиви: </w:t>
            </w:r>
          </w:p>
          <w:p w:rsidR="000B29B8" w:rsidRPr="000B29B8" w:rsidRDefault="000B29B8" w:rsidP="00AD032B">
            <w:pPr>
              <w:pStyle w:val="BodyText3"/>
              <w:tabs>
                <w:tab w:val="left" w:pos="0"/>
              </w:tabs>
              <w:spacing w:after="0"/>
              <w:jc w:val="both"/>
              <w:rPr>
                <w:rFonts w:ascii="Times New Roman" w:hAnsi="Times New Roman"/>
                <w:sz w:val="22"/>
                <w:szCs w:val="22"/>
                <w:lang w:val="bg-BG"/>
              </w:rPr>
            </w:pPr>
            <w:r w:rsidRPr="000B29B8">
              <w:rPr>
                <w:rFonts w:ascii="Times New Roman" w:hAnsi="Times New Roman"/>
                <w:sz w:val="22"/>
                <w:szCs w:val="22"/>
                <w:lang w:val="bg-BG"/>
              </w:rPr>
              <w:t>Предлаганото допълнение за предоставяне на лични данни на физическите лица в НИСО противоречи на Регламент (ЕС) 2016/679 и на Закона за защита на личните данни. Предоставянето на лични данни за цели на определени органи може да стане само с изрична регламентация на законово ниво.</w:t>
            </w:r>
          </w:p>
          <w:p w:rsidR="000B29B8" w:rsidRPr="000B29B8" w:rsidRDefault="000B29B8" w:rsidP="00AD032B">
            <w:pPr>
              <w:pStyle w:val="BodyText3"/>
              <w:tabs>
                <w:tab w:val="left" w:pos="0"/>
              </w:tabs>
              <w:spacing w:after="0"/>
              <w:jc w:val="both"/>
              <w:rPr>
                <w:rFonts w:ascii="Times New Roman" w:hAnsi="Times New Roman"/>
                <w:sz w:val="22"/>
                <w:szCs w:val="22"/>
                <w:lang w:val="bg-BG"/>
              </w:rPr>
            </w:pPr>
            <w:r w:rsidRPr="000B29B8">
              <w:rPr>
                <w:rFonts w:ascii="Times New Roman" w:hAnsi="Times New Roman"/>
                <w:sz w:val="22"/>
                <w:szCs w:val="22"/>
                <w:lang w:val="bg-BG"/>
              </w:rPr>
              <w:t xml:space="preserve">Следва да се прецени и ефективността на предложените допълнения и от гледна точка на сивия сектор. Тази регламентация ще увеличи сивия сектор, тъй като физическите лица ще намерят къде да предадат отпадъците си без да предоставят личните си данни. </w:t>
            </w:r>
          </w:p>
          <w:p w:rsidR="000B29B8" w:rsidRPr="000B29B8" w:rsidRDefault="000B29B8" w:rsidP="00AD032B">
            <w:pPr>
              <w:pStyle w:val="BodyText3"/>
              <w:tabs>
                <w:tab w:val="left" w:pos="0"/>
              </w:tabs>
              <w:spacing w:after="0"/>
              <w:jc w:val="both"/>
              <w:rPr>
                <w:rFonts w:ascii="Times New Roman" w:hAnsi="Times New Roman"/>
                <w:sz w:val="22"/>
                <w:szCs w:val="22"/>
                <w:lang w:val="bg-BG"/>
              </w:rPr>
            </w:pPr>
            <w:r w:rsidRPr="000B29B8">
              <w:rPr>
                <w:rFonts w:ascii="Times New Roman" w:hAnsi="Times New Roman"/>
                <w:sz w:val="22"/>
                <w:szCs w:val="22"/>
                <w:lang w:val="bg-BG"/>
              </w:rPr>
              <w:t xml:space="preserve">Същевременно, ако физическото лице не даде съгласие за предоставяне на личните му данни в НИСО, то тези разпоредби няма как да бъдат изпълнени. Регистрираните като администратор на лични данни дружества нямат право да предоставят личните данни на физическите лица на трети лица без изричното им </w:t>
            </w:r>
            <w:r w:rsidRPr="000B29B8">
              <w:rPr>
                <w:rFonts w:ascii="Times New Roman" w:hAnsi="Times New Roman"/>
                <w:sz w:val="22"/>
                <w:szCs w:val="22"/>
                <w:lang w:val="bg-BG"/>
              </w:rPr>
              <w:lastRenderedPageBreak/>
              <w:t>писмено съгласие. При предоставянето на личните данни в НИСО без изричното съгласие на лицата ще бъде нарушен Закона за защита на личните данни. НИСО е разработена за отчитане на количествата, вида, свойствата, произхода на отпадъците, както и начина на третирането им. С въвеждането на имената и ЕГН на физическите лица, предаващи ОЧЦМ, НИСО ще се превърне в една незащитена база с лични данни.</w:t>
            </w:r>
          </w:p>
          <w:p w:rsidR="000B29B8" w:rsidRPr="000B29B8" w:rsidRDefault="000B29B8" w:rsidP="00AD032B">
            <w:pPr>
              <w:pStyle w:val="BodyText3"/>
              <w:tabs>
                <w:tab w:val="left" w:pos="0"/>
              </w:tabs>
              <w:spacing w:after="0"/>
              <w:jc w:val="both"/>
              <w:rPr>
                <w:rFonts w:ascii="Times New Roman" w:hAnsi="Times New Roman"/>
                <w:sz w:val="22"/>
                <w:szCs w:val="22"/>
                <w:lang w:val="bg-BG"/>
              </w:rPr>
            </w:pPr>
            <w:r w:rsidRPr="000B29B8">
              <w:rPr>
                <w:rFonts w:ascii="Times New Roman" w:hAnsi="Times New Roman"/>
                <w:sz w:val="22"/>
                <w:szCs w:val="22"/>
                <w:lang w:val="bg-BG"/>
              </w:rPr>
              <w:t>Допълнително, се предвижда предоставяне на данни за стойността на всяка сделка с физическо лице, което представлява огромна административна тежест и разходи за икономическите оператори, извършващи събиране и транспортиране на отпадъци. Това е така, защото за организиране на такъв вид отчетност ще трябва да се доработват складовите програми или други системи на операторите за генериране на допълнителните данни. От друга страна фирмите, които нямат програми, генериращи данните за импорт в НИСО, поради големия обем информация ще трябва да отделят допълнителен финансов и човешки ресурс за обезпечаване на тези процеси, защото редовете, които ще трябва да се попълват ще се увеличат многократно. Това ще доведе до допълнителна административна тежест за бизнеса, която ще затрудни и забави обслужването на физическите лица и ще възпрепятства предаването на вторични суровини и съответно на усилията за увеличаване на събраните и рециклирани отпадъци.</w:t>
            </w:r>
          </w:p>
          <w:p w:rsidR="000B29B8" w:rsidRPr="000B29B8" w:rsidRDefault="000B29B8" w:rsidP="00AD032B">
            <w:pPr>
              <w:pStyle w:val="BodyText3"/>
              <w:tabs>
                <w:tab w:val="left" w:pos="0"/>
              </w:tabs>
              <w:spacing w:after="0"/>
              <w:jc w:val="both"/>
              <w:rPr>
                <w:rFonts w:ascii="Times New Roman" w:hAnsi="Times New Roman"/>
                <w:sz w:val="22"/>
                <w:szCs w:val="22"/>
                <w:lang w:val="bg-BG"/>
              </w:rPr>
            </w:pPr>
            <w:r w:rsidRPr="000B29B8">
              <w:rPr>
                <w:rFonts w:ascii="Times New Roman" w:hAnsi="Times New Roman"/>
                <w:sz w:val="22"/>
                <w:szCs w:val="22"/>
                <w:lang w:val="bg-BG"/>
              </w:rPr>
              <w:t>Считаме, че предложените допълнения ще наложат разходване на допълнителни финансови средства от задължените субекти, а също и използването на средства от държавния бюджет за доработка на НИСО чрез включване на новите графи в посочените приложения в § 3 и § 4. В точка III от Мотивите към НИД на Наредба № 1 се твърди, че изменението не води до въздействие върху държавния бюджет, тъй като за прилагане на наредбата не се изисква използването на средства от държавния бюджет. Към момента Националната информационна система за отпадъци (НИСО) няма техническа възможност да се отчитат всичките предвидени данни на физическите лица - имена, ЕГН и стойност на сделката. Това изменение на Наредба № 1 ще доведе до необходимост от доизграждане на НИСО, което от своя страна е свързано с финансиране, което не е предвидено.</w:t>
            </w:r>
          </w:p>
          <w:p w:rsidR="000B29B8" w:rsidRPr="000B29B8" w:rsidRDefault="000B29B8" w:rsidP="00AD032B">
            <w:pPr>
              <w:pStyle w:val="BodyText3"/>
              <w:tabs>
                <w:tab w:val="left" w:pos="0"/>
              </w:tabs>
              <w:spacing w:after="0"/>
              <w:jc w:val="both"/>
              <w:rPr>
                <w:rFonts w:ascii="Times New Roman" w:hAnsi="Times New Roman"/>
                <w:sz w:val="22"/>
                <w:szCs w:val="22"/>
                <w:lang w:val="bg-BG"/>
              </w:rPr>
            </w:pPr>
            <w:r w:rsidRPr="000B29B8">
              <w:rPr>
                <w:rFonts w:ascii="Times New Roman" w:hAnsi="Times New Roman"/>
                <w:sz w:val="22"/>
                <w:szCs w:val="22"/>
                <w:lang w:val="bg-BG"/>
              </w:rPr>
              <w:t xml:space="preserve">Обръщаме внимание и на факта, че с предложените допълнения не могат да бъдат постигнати целите, изложени в мотивите към проекта на НИД на Наредба № 1, за контрол от РИОСВ по спазване на чл. 38, ал. 5 от ЗУО, тъй като за  проследяване разплащанията по сделки с ОЧЦМ до границата от 1 200 лв. на една календарна година за едно физическо лице, е важен начина на плащане – касово или безкасово. В случая се регламентира да се посочват имена, ЕГН на физическото лице и </w:t>
            </w:r>
            <w:r w:rsidRPr="000B29B8">
              <w:rPr>
                <w:rFonts w:ascii="Times New Roman" w:hAnsi="Times New Roman"/>
                <w:sz w:val="22"/>
                <w:szCs w:val="22"/>
                <w:lang w:val="bg-BG"/>
              </w:rPr>
              <w:lastRenderedPageBreak/>
              <w:t>стойност на сделката, но не и начина на плащане, т.е. невъзможно е да се осъществява посочения контрол като няма данни за метода на плащане.</w:t>
            </w:r>
          </w:p>
          <w:p w:rsidR="00953A28" w:rsidRPr="003B0857" w:rsidRDefault="000B29B8" w:rsidP="00AD032B">
            <w:pPr>
              <w:pStyle w:val="BodyText3"/>
              <w:tabs>
                <w:tab w:val="left" w:pos="0"/>
              </w:tabs>
              <w:spacing w:after="0"/>
              <w:jc w:val="both"/>
              <w:rPr>
                <w:rFonts w:ascii="Times New Roman" w:hAnsi="Times New Roman"/>
                <w:sz w:val="22"/>
                <w:szCs w:val="22"/>
                <w:lang w:val="bg-BG"/>
              </w:rPr>
            </w:pPr>
            <w:r w:rsidRPr="000B29B8">
              <w:rPr>
                <w:rFonts w:ascii="Times New Roman" w:hAnsi="Times New Roman"/>
                <w:sz w:val="22"/>
                <w:szCs w:val="22"/>
                <w:lang w:val="bg-BG"/>
              </w:rPr>
              <w:t>С оглед изложеното, предлагаме да отпаднат § 1, § 3 и § 4 от проекта на НИД на Наредба № 1 и въпросния контрол да се осъществява на годишна база въз основа на справките за изплащане доходи на физическите лица по чл.73, ал.1 от ЗДДФЛ.</w:t>
            </w:r>
          </w:p>
        </w:tc>
        <w:tc>
          <w:tcPr>
            <w:tcW w:w="1666" w:type="dxa"/>
          </w:tcPr>
          <w:p w:rsidR="006E1C5A" w:rsidRPr="006566C6" w:rsidRDefault="006E1C5A" w:rsidP="00AD032B">
            <w:pPr>
              <w:pStyle w:val="BodyText3"/>
              <w:tabs>
                <w:tab w:val="left" w:pos="0"/>
              </w:tabs>
              <w:spacing w:after="0"/>
              <w:jc w:val="both"/>
              <w:rPr>
                <w:rFonts w:ascii="Times New Roman" w:hAnsi="Times New Roman"/>
                <w:b/>
                <w:sz w:val="22"/>
                <w:szCs w:val="22"/>
                <w:lang w:val="bg-BG"/>
              </w:rPr>
            </w:pPr>
            <w:r>
              <w:rPr>
                <w:rFonts w:ascii="Times New Roman" w:hAnsi="Times New Roman"/>
                <w:b/>
                <w:sz w:val="22"/>
                <w:szCs w:val="22"/>
                <w:lang w:val="bg-BG"/>
              </w:rPr>
              <w:lastRenderedPageBreak/>
              <w:t>П</w:t>
            </w:r>
            <w:r w:rsidRPr="006566C6">
              <w:rPr>
                <w:rFonts w:ascii="Times New Roman" w:hAnsi="Times New Roman"/>
                <w:b/>
                <w:sz w:val="22"/>
                <w:szCs w:val="22"/>
                <w:lang w:val="bg-BG"/>
              </w:rPr>
              <w:t>риема</w:t>
            </w:r>
            <w:r>
              <w:rPr>
                <w:rFonts w:ascii="Times New Roman" w:hAnsi="Times New Roman"/>
                <w:b/>
                <w:sz w:val="22"/>
                <w:szCs w:val="22"/>
                <w:lang w:val="bg-BG"/>
              </w:rPr>
              <w:t xml:space="preserve"> се по принцип</w:t>
            </w:r>
            <w:r w:rsidRPr="006566C6">
              <w:rPr>
                <w:rFonts w:ascii="Times New Roman" w:hAnsi="Times New Roman"/>
                <w:b/>
                <w:sz w:val="22"/>
                <w:szCs w:val="22"/>
                <w:lang w:val="bg-BG"/>
              </w:rPr>
              <w:t>.</w:t>
            </w:r>
          </w:p>
          <w:p w:rsidR="00953A28" w:rsidRDefault="006E1C5A" w:rsidP="00AD032B">
            <w:pPr>
              <w:pStyle w:val="BodyText3"/>
              <w:tabs>
                <w:tab w:val="left" w:pos="0"/>
              </w:tabs>
              <w:spacing w:after="0"/>
              <w:jc w:val="both"/>
              <w:rPr>
                <w:rFonts w:ascii="Times New Roman" w:hAnsi="Times New Roman"/>
                <w:b/>
                <w:sz w:val="22"/>
                <w:szCs w:val="22"/>
                <w:lang w:val="bg-BG"/>
              </w:rPr>
            </w:pPr>
            <w:r>
              <w:rPr>
                <w:rFonts w:ascii="Times New Roman" w:hAnsi="Times New Roman"/>
                <w:sz w:val="22"/>
                <w:szCs w:val="22"/>
                <w:lang w:val="bg-BG"/>
              </w:rPr>
              <w:t xml:space="preserve">Текстът е прицизиран в съответствие с </w:t>
            </w:r>
            <w:r w:rsidRPr="003B0857">
              <w:rPr>
                <w:rFonts w:ascii="Times New Roman" w:hAnsi="Times New Roman"/>
                <w:sz w:val="22"/>
                <w:szCs w:val="22"/>
                <w:lang w:val="bg-BG"/>
              </w:rPr>
              <w:t>Регламент (ЕС) 2016/679</w:t>
            </w:r>
            <w:r>
              <w:rPr>
                <w:rFonts w:ascii="Times New Roman" w:hAnsi="Times New Roman"/>
                <w:sz w:val="22"/>
                <w:szCs w:val="22"/>
                <w:lang w:val="bg-BG"/>
              </w:rPr>
              <w:t>.</w:t>
            </w:r>
          </w:p>
        </w:tc>
        <w:tc>
          <w:tcPr>
            <w:tcW w:w="3198" w:type="dxa"/>
          </w:tcPr>
          <w:p w:rsidR="00953A28" w:rsidRDefault="00953A28" w:rsidP="00AD032B">
            <w:pPr>
              <w:pStyle w:val="BodyText3"/>
              <w:tabs>
                <w:tab w:val="left" w:pos="0"/>
              </w:tabs>
              <w:spacing w:after="0"/>
              <w:jc w:val="both"/>
              <w:rPr>
                <w:rFonts w:ascii="Times New Roman" w:hAnsi="Times New Roman"/>
                <w:b/>
                <w:sz w:val="22"/>
                <w:szCs w:val="22"/>
                <w:lang w:val="bg-BG"/>
              </w:rPr>
            </w:pPr>
          </w:p>
        </w:tc>
      </w:tr>
    </w:tbl>
    <w:p w:rsidR="00842513" w:rsidRPr="00867C3C" w:rsidRDefault="00842513" w:rsidP="009F5F65">
      <w:pPr>
        <w:spacing w:after="0" w:line="240" w:lineRule="auto"/>
        <w:rPr>
          <w:rFonts w:ascii="Times New Roman" w:hAnsi="Times New Roman" w:cs="Times New Roman"/>
          <w:sz w:val="24"/>
          <w:szCs w:val="24"/>
        </w:rPr>
      </w:pPr>
    </w:p>
    <w:sectPr w:rsidR="00842513" w:rsidRPr="00867C3C" w:rsidSect="00AD032B">
      <w:footerReference w:type="default" r:id="rId8"/>
      <w:pgSz w:w="16838" w:h="11906" w:orient="landscape"/>
      <w:pgMar w:top="1418" w:right="1103" w:bottom="992"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F7B" w:rsidRDefault="00516F7B" w:rsidP="00607D6D">
      <w:pPr>
        <w:spacing w:after="0" w:line="240" w:lineRule="auto"/>
      </w:pPr>
      <w:r>
        <w:separator/>
      </w:r>
    </w:p>
  </w:endnote>
  <w:endnote w:type="continuationSeparator" w:id="0">
    <w:p w:rsidR="00516F7B" w:rsidRDefault="00516F7B" w:rsidP="00607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ok">
    <w:altName w:val="Courier New"/>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4444000"/>
      <w:docPartObj>
        <w:docPartGallery w:val="Page Numbers (Bottom of Page)"/>
        <w:docPartUnique/>
      </w:docPartObj>
    </w:sdtPr>
    <w:sdtEndPr>
      <w:rPr>
        <w:noProof/>
      </w:rPr>
    </w:sdtEndPr>
    <w:sdtContent>
      <w:p w:rsidR="006E1C5A" w:rsidRDefault="006E1C5A">
        <w:pPr>
          <w:pStyle w:val="Footer"/>
          <w:jc w:val="right"/>
        </w:pPr>
        <w:r>
          <w:fldChar w:fldCharType="begin"/>
        </w:r>
        <w:r>
          <w:instrText xml:space="preserve"> PAGE   \* MERGEFORMAT </w:instrText>
        </w:r>
        <w:r>
          <w:fldChar w:fldCharType="separate"/>
        </w:r>
        <w:r w:rsidR="00042CD2">
          <w:rPr>
            <w:noProof/>
          </w:rPr>
          <w:t>5</w:t>
        </w:r>
        <w:r>
          <w:rPr>
            <w:noProof/>
          </w:rPr>
          <w:fldChar w:fldCharType="end"/>
        </w:r>
      </w:p>
    </w:sdtContent>
  </w:sdt>
  <w:p w:rsidR="006A4850" w:rsidRDefault="006A4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F7B" w:rsidRDefault="00516F7B" w:rsidP="00607D6D">
      <w:pPr>
        <w:spacing w:after="0" w:line="240" w:lineRule="auto"/>
      </w:pPr>
      <w:r>
        <w:separator/>
      </w:r>
    </w:p>
  </w:footnote>
  <w:footnote w:type="continuationSeparator" w:id="0">
    <w:p w:rsidR="00516F7B" w:rsidRDefault="00516F7B" w:rsidP="00607D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D3ECD"/>
    <w:multiLevelType w:val="multilevel"/>
    <w:tmpl w:val="F39AE1A2"/>
    <w:lvl w:ilvl="0">
      <w:start w:val="1"/>
      <w:numFmt w:val="decimal"/>
      <w:lvlText w:val="%1."/>
      <w:lvlJc w:val="left"/>
      <w:rPr>
        <w:rFonts w:ascii="Tahoma" w:eastAsia="Tahoma" w:hAnsi="Tahoma" w:cs="Tahoma"/>
        <w:b/>
        <w:bCs/>
        <w:i w:val="0"/>
        <w:iCs w:val="0"/>
        <w:smallCaps w:val="0"/>
        <w:strike w:val="0"/>
        <w:color w:val="000000"/>
        <w:spacing w:val="0"/>
        <w:w w:val="100"/>
        <w:position w:val="0"/>
        <w:sz w:val="19"/>
        <w:szCs w:val="19"/>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E244E9"/>
    <w:multiLevelType w:val="multilevel"/>
    <w:tmpl w:val="3E78FC8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 w15:restartNumberingAfterBreak="0">
    <w:nsid w:val="0D757449"/>
    <w:multiLevelType w:val="multilevel"/>
    <w:tmpl w:val="EF6227A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F65EB2"/>
    <w:multiLevelType w:val="multilevel"/>
    <w:tmpl w:val="5970A6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054FE0"/>
    <w:multiLevelType w:val="multilevel"/>
    <w:tmpl w:val="CDE2D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74244A"/>
    <w:multiLevelType w:val="multilevel"/>
    <w:tmpl w:val="CDE2D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3B28DB"/>
    <w:multiLevelType w:val="multilevel"/>
    <w:tmpl w:val="412483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2406A3"/>
    <w:multiLevelType w:val="multilevel"/>
    <w:tmpl w:val="A6E63024"/>
    <w:lvl w:ilvl="0">
      <w:start w:val="4"/>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C12CD8"/>
    <w:multiLevelType w:val="hybridMultilevel"/>
    <w:tmpl w:val="B3B8368E"/>
    <w:lvl w:ilvl="0" w:tplc="877AD19A">
      <w:start w:val="2"/>
      <w:numFmt w:val="decimal"/>
      <w:lvlText w:val="%1."/>
      <w:lvlJc w:val="left"/>
      <w:pPr>
        <w:ind w:left="980" w:hanging="360"/>
      </w:pPr>
      <w:rPr>
        <w:rFonts w:hint="default"/>
        <w:color w:val="000000"/>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9" w15:restartNumberingAfterBreak="0">
    <w:nsid w:val="262109C6"/>
    <w:multiLevelType w:val="hybridMultilevel"/>
    <w:tmpl w:val="65E8E2B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2763497E"/>
    <w:multiLevelType w:val="multilevel"/>
    <w:tmpl w:val="7286E1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7A2631"/>
    <w:multiLevelType w:val="multilevel"/>
    <w:tmpl w:val="A51E1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C245E0"/>
    <w:multiLevelType w:val="multilevel"/>
    <w:tmpl w:val="CA0CBD50"/>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13424B"/>
    <w:multiLevelType w:val="multilevel"/>
    <w:tmpl w:val="F66669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927FFA"/>
    <w:multiLevelType w:val="multilevel"/>
    <w:tmpl w:val="E9C60E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4C4204"/>
    <w:multiLevelType w:val="multilevel"/>
    <w:tmpl w:val="CDE2D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037159"/>
    <w:multiLevelType w:val="multilevel"/>
    <w:tmpl w:val="5036A0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A37605"/>
    <w:multiLevelType w:val="multilevel"/>
    <w:tmpl w:val="CA468E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846891"/>
    <w:multiLevelType w:val="multilevel"/>
    <w:tmpl w:val="9C027A5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DF7D9E"/>
    <w:multiLevelType w:val="multilevel"/>
    <w:tmpl w:val="D5049E5E"/>
    <w:lvl w:ilvl="0">
      <w:start w:val="2"/>
      <w:numFmt w:val="decimal"/>
      <w:lvlText w:val="%1."/>
      <w:lvlJc w:val="left"/>
      <w:pPr>
        <w:ind w:left="480" w:hanging="480"/>
      </w:pPr>
      <w:rPr>
        <w:rFonts w:hint="default"/>
        <w:b/>
      </w:rPr>
    </w:lvl>
    <w:lvl w:ilvl="1">
      <w:start w:val="11"/>
      <w:numFmt w:val="decimal"/>
      <w:lvlText w:val="%1.%2."/>
      <w:lvlJc w:val="left"/>
      <w:pPr>
        <w:ind w:left="48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6E841FFB"/>
    <w:multiLevelType w:val="multilevel"/>
    <w:tmpl w:val="471E99FA"/>
    <w:lvl w:ilvl="0">
      <w:start w:val="1"/>
      <w:numFmt w:val="decimal"/>
      <w:lvlText w:val="%1."/>
      <w:lvlJc w:val="left"/>
      <w:rPr>
        <w:rFonts w:ascii="Tahoma" w:eastAsia="Tahoma" w:hAnsi="Tahoma" w:cs="Tahoma"/>
        <w:b/>
        <w:bCs/>
        <w:i w:val="0"/>
        <w:iCs w:val="0"/>
        <w:smallCaps w:val="0"/>
        <w:strike w:val="0"/>
        <w:color w:val="000000"/>
        <w:spacing w:val="0"/>
        <w:w w:val="100"/>
        <w:position w:val="0"/>
        <w:sz w:val="19"/>
        <w:szCs w:val="19"/>
        <w:u w:val="none"/>
        <w:lang w:val="bg-BG"/>
      </w:rPr>
    </w:lvl>
    <w:lvl w:ilvl="1">
      <w:start w:val="1"/>
      <w:numFmt w:val="decimal"/>
      <w:lvlText w:val="%1.%2."/>
      <w:lvlJc w:val="left"/>
      <w:rPr>
        <w:rFonts w:ascii="Tahoma" w:eastAsia="Tahoma" w:hAnsi="Tahoma" w:cs="Tahoma"/>
        <w:b/>
        <w:bCs/>
        <w:i w:val="0"/>
        <w:iCs w:val="0"/>
        <w:smallCaps w:val="0"/>
        <w:strike w:val="0"/>
        <w:color w:val="000000"/>
        <w:spacing w:val="0"/>
        <w:w w:val="100"/>
        <w:position w:val="0"/>
        <w:sz w:val="19"/>
        <w:szCs w:val="19"/>
        <w:u w:val="none"/>
        <w:lang w:val="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264B47"/>
    <w:multiLevelType w:val="multilevel"/>
    <w:tmpl w:val="328CA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2C04E4"/>
    <w:multiLevelType w:val="multilevel"/>
    <w:tmpl w:val="BD2239A8"/>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bg-BG"/>
      </w:rPr>
    </w:lvl>
    <w:lvl w:ilvl="1">
      <w:start w:val="9"/>
      <w:numFmt w:val="decimal"/>
      <w:lvlText w:val="%1.%2."/>
      <w:lvlJc w:val="left"/>
      <w:rPr>
        <w:rFonts w:ascii="Tahoma" w:eastAsia="Tahoma" w:hAnsi="Tahoma" w:cs="Tahoma"/>
        <w:b/>
        <w:bCs/>
        <w:i w:val="0"/>
        <w:iCs w:val="0"/>
        <w:smallCaps w:val="0"/>
        <w:strike w:val="0"/>
        <w:color w:val="000000"/>
        <w:spacing w:val="0"/>
        <w:w w:val="100"/>
        <w:position w:val="0"/>
        <w:sz w:val="19"/>
        <w:szCs w:val="19"/>
        <w:u w:val="none"/>
        <w:lang w:val="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E1E06A1"/>
    <w:multiLevelType w:val="multilevel"/>
    <w:tmpl w:val="F39AE1A2"/>
    <w:lvl w:ilvl="0">
      <w:start w:val="1"/>
      <w:numFmt w:val="decimal"/>
      <w:lvlText w:val="%1."/>
      <w:lvlJc w:val="left"/>
      <w:rPr>
        <w:rFonts w:ascii="Tahoma" w:eastAsia="Tahoma" w:hAnsi="Tahoma" w:cs="Tahoma"/>
        <w:b/>
        <w:bCs/>
        <w:i w:val="0"/>
        <w:iCs w:val="0"/>
        <w:smallCaps w:val="0"/>
        <w:strike w:val="0"/>
        <w:color w:val="000000"/>
        <w:spacing w:val="0"/>
        <w:w w:val="100"/>
        <w:position w:val="0"/>
        <w:sz w:val="19"/>
        <w:szCs w:val="19"/>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FF40B55"/>
    <w:multiLevelType w:val="multilevel"/>
    <w:tmpl w:val="F6A6FA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
  </w:num>
  <w:num w:numId="3">
    <w:abstractNumId w:val="0"/>
  </w:num>
  <w:num w:numId="4">
    <w:abstractNumId w:val="23"/>
  </w:num>
  <w:num w:numId="5">
    <w:abstractNumId w:val="17"/>
  </w:num>
  <w:num w:numId="6">
    <w:abstractNumId w:val="9"/>
  </w:num>
  <w:num w:numId="7">
    <w:abstractNumId w:val="6"/>
  </w:num>
  <w:num w:numId="8">
    <w:abstractNumId w:val="3"/>
  </w:num>
  <w:num w:numId="9">
    <w:abstractNumId w:val="10"/>
  </w:num>
  <w:num w:numId="10">
    <w:abstractNumId w:val="16"/>
  </w:num>
  <w:num w:numId="11">
    <w:abstractNumId w:val="14"/>
  </w:num>
  <w:num w:numId="12">
    <w:abstractNumId w:val="24"/>
  </w:num>
  <w:num w:numId="13">
    <w:abstractNumId w:val="2"/>
  </w:num>
  <w:num w:numId="14">
    <w:abstractNumId w:val="8"/>
  </w:num>
  <w:num w:numId="15">
    <w:abstractNumId w:val="20"/>
  </w:num>
  <w:num w:numId="16">
    <w:abstractNumId w:val="18"/>
  </w:num>
  <w:num w:numId="17">
    <w:abstractNumId w:val="22"/>
  </w:num>
  <w:num w:numId="18">
    <w:abstractNumId w:val="7"/>
  </w:num>
  <w:num w:numId="19">
    <w:abstractNumId w:val="12"/>
  </w:num>
  <w:num w:numId="20">
    <w:abstractNumId w:val="21"/>
  </w:num>
  <w:num w:numId="21">
    <w:abstractNumId w:val="5"/>
    <w:lvlOverride w:ilvl="0">
      <w:startOverride w:val="3"/>
    </w:lvlOverride>
  </w:num>
  <w:num w:numId="22">
    <w:abstractNumId w:val="11"/>
    <w:lvlOverride w:ilvl="0">
      <w:startOverride w:val="4"/>
    </w:lvlOverride>
  </w:num>
  <w:num w:numId="23">
    <w:abstractNumId w:val="19"/>
  </w:num>
  <w:num w:numId="24">
    <w:abstractNumId w:val="15"/>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513"/>
    <w:rsid w:val="00002D2B"/>
    <w:rsid w:val="00004D78"/>
    <w:rsid w:val="000070C7"/>
    <w:rsid w:val="0001427B"/>
    <w:rsid w:val="0001674B"/>
    <w:rsid w:val="00016C6A"/>
    <w:rsid w:val="0003065C"/>
    <w:rsid w:val="000328C3"/>
    <w:rsid w:val="00032D8D"/>
    <w:rsid w:val="000336FF"/>
    <w:rsid w:val="00033881"/>
    <w:rsid w:val="00034051"/>
    <w:rsid w:val="00041930"/>
    <w:rsid w:val="00042CD2"/>
    <w:rsid w:val="00044214"/>
    <w:rsid w:val="00044F7B"/>
    <w:rsid w:val="0004565A"/>
    <w:rsid w:val="00056546"/>
    <w:rsid w:val="00057178"/>
    <w:rsid w:val="00061B6F"/>
    <w:rsid w:val="000708D2"/>
    <w:rsid w:val="000753FA"/>
    <w:rsid w:val="00077EAB"/>
    <w:rsid w:val="00086444"/>
    <w:rsid w:val="00092857"/>
    <w:rsid w:val="000A12D3"/>
    <w:rsid w:val="000A6265"/>
    <w:rsid w:val="000B29B8"/>
    <w:rsid w:val="000C2708"/>
    <w:rsid w:val="000C2BE9"/>
    <w:rsid w:val="000C31EB"/>
    <w:rsid w:val="000D2A4F"/>
    <w:rsid w:val="000D3CE4"/>
    <w:rsid w:val="000E3C8C"/>
    <w:rsid w:val="001055F6"/>
    <w:rsid w:val="001065D1"/>
    <w:rsid w:val="001141C0"/>
    <w:rsid w:val="001342F2"/>
    <w:rsid w:val="00157C0A"/>
    <w:rsid w:val="00161FF0"/>
    <w:rsid w:val="00164BCA"/>
    <w:rsid w:val="0016640E"/>
    <w:rsid w:val="00177AA3"/>
    <w:rsid w:val="00180C54"/>
    <w:rsid w:val="00182B46"/>
    <w:rsid w:val="00185D2E"/>
    <w:rsid w:val="001870AB"/>
    <w:rsid w:val="00196825"/>
    <w:rsid w:val="00197376"/>
    <w:rsid w:val="001A11B1"/>
    <w:rsid w:val="001A4E3A"/>
    <w:rsid w:val="001A5D21"/>
    <w:rsid w:val="001B1C2D"/>
    <w:rsid w:val="001B36D8"/>
    <w:rsid w:val="001B7F97"/>
    <w:rsid w:val="001C24BD"/>
    <w:rsid w:val="001C3C27"/>
    <w:rsid w:val="001C4017"/>
    <w:rsid w:val="001D0E7E"/>
    <w:rsid w:val="001D1A66"/>
    <w:rsid w:val="001D3D3D"/>
    <w:rsid w:val="001E631B"/>
    <w:rsid w:val="001F07D9"/>
    <w:rsid w:val="001F1D27"/>
    <w:rsid w:val="001F51F0"/>
    <w:rsid w:val="00203A5A"/>
    <w:rsid w:val="00204329"/>
    <w:rsid w:val="002061EB"/>
    <w:rsid w:val="00210BA7"/>
    <w:rsid w:val="002111D5"/>
    <w:rsid w:val="00213FA2"/>
    <w:rsid w:val="00217593"/>
    <w:rsid w:val="002204A1"/>
    <w:rsid w:val="0022074A"/>
    <w:rsid w:val="00225CDE"/>
    <w:rsid w:val="0023061C"/>
    <w:rsid w:val="0023219B"/>
    <w:rsid w:val="002322D0"/>
    <w:rsid w:val="002455F3"/>
    <w:rsid w:val="00253A39"/>
    <w:rsid w:val="00256096"/>
    <w:rsid w:val="002560AA"/>
    <w:rsid w:val="00267681"/>
    <w:rsid w:val="00272BE0"/>
    <w:rsid w:val="002865D4"/>
    <w:rsid w:val="002969CF"/>
    <w:rsid w:val="002A01CD"/>
    <w:rsid w:val="002A1FB1"/>
    <w:rsid w:val="002A5E96"/>
    <w:rsid w:val="002B51FA"/>
    <w:rsid w:val="002D1961"/>
    <w:rsid w:val="002E3DA3"/>
    <w:rsid w:val="002E5A0C"/>
    <w:rsid w:val="002F5621"/>
    <w:rsid w:val="002F753F"/>
    <w:rsid w:val="002F7745"/>
    <w:rsid w:val="00304EF7"/>
    <w:rsid w:val="00310320"/>
    <w:rsid w:val="00317971"/>
    <w:rsid w:val="003276E3"/>
    <w:rsid w:val="003328BB"/>
    <w:rsid w:val="003341C4"/>
    <w:rsid w:val="003351D7"/>
    <w:rsid w:val="00336505"/>
    <w:rsid w:val="00337FBC"/>
    <w:rsid w:val="00343B58"/>
    <w:rsid w:val="003440C1"/>
    <w:rsid w:val="00344227"/>
    <w:rsid w:val="00345443"/>
    <w:rsid w:val="00345502"/>
    <w:rsid w:val="003463A7"/>
    <w:rsid w:val="00346BCA"/>
    <w:rsid w:val="00347DB2"/>
    <w:rsid w:val="00347DF6"/>
    <w:rsid w:val="00361E62"/>
    <w:rsid w:val="00365D2D"/>
    <w:rsid w:val="00371643"/>
    <w:rsid w:val="003743B3"/>
    <w:rsid w:val="00391E58"/>
    <w:rsid w:val="00395958"/>
    <w:rsid w:val="00396A83"/>
    <w:rsid w:val="003A056C"/>
    <w:rsid w:val="003A16E7"/>
    <w:rsid w:val="003A28EB"/>
    <w:rsid w:val="003B0857"/>
    <w:rsid w:val="003B6250"/>
    <w:rsid w:val="003C2D96"/>
    <w:rsid w:val="003C39C3"/>
    <w:rsid w:val="003D2FE1"/>
    <w:rsid w:val="003D543B"/>
    <w:rsid w:val="003D6328"/>
    <w:rsid w:val="003E4106"/>
    <w:rsid w:val="003E4433"/>
    <w:rsid w:val="003E5ABA"/>
    <w:rsid w:val="003E6FCE"/>
    <w:rsid w:val="003F7D60"/>
    <w:rsid w:val="0040013B"/>
    <w:rsid w:val="0040303B"/>
    <w:rsid w:val="004076DA"/>
    <w:rsid w:val="004108BD"/>
    <w:rsid w:val="00411B07"/>
    <w:rsid w:val="00411DA8"/>
    <w:rsid w:val="004205FF"/>
    <w:rsid w:val="004230E9"/>
    <w:rsid w:val="004243B8"/>
    <w:rsid w:val="00424B35"/>
    <w:rsid w:val="004344B5"/>
    <w:rsid w:val="00444F2F"/>
    <w:rsid w:val="00461B72"/>
    <w:rsid w:val="004663D0"/>
    <w:rsid w:val="00471A95"/>
    <w:rsid w:val="004758B1"/>
    <w:rsid w:val="004813D8"/>
    <w:rsid w:val="00486A5F"/>
    <w:rsid w:val="0049158B"/>
    <w:rsid w:val="004939E1"/>
    <w:rsid w:val="004A533B"/>
    <w:rsid w:val="004B134E"/>
    <w:rsid w:val="004B3FD0"/>
    <w:rsid w:val="004B74A4"/>
    <w:rsid w:val="004C0041"/>
    <w:rsid w:val="004C0381"/>
    <w:rsid w:val="004C24CD"/>
    <w:rsid w:val="004C421E"/>
    <w:rsid w:val="004C539C"/>
    <w:rsid w:val="004D5AD7"/>
    <w:rsid w:val="004E36CF"/>
    <w:rsid w:val="004F154A"/>
    <w:rsid w:val="004F7971"/>
    <w:rsid w:val="00502A60"/>
    <w:rsid w:val="00503EDF"/>
    <w:rsid w:val="005047AD"/>
    <w:rsid w:val="00514ED1"/>
    <w:rsid w:val="00516ABD"/>
    <w:rsid w:val="00516F7B"/>
    <w:rsid w:val="0051773E"/>
    <w:rsid w:val="00520230"/>
    <w:rsid w:val="00524C97"/>
    <w:rsid w:val="00533772"/>
    <w:rsid w:val="005359EB"/>
    <w:rsid w:val="00554BEE"/>
    <w:rsid w:val="005561C3"/>
    <w:rsid w:val="005573C9"/>
    <w:rsid w:val="0056506E"/>
    <w:rsid w:val="00566435"/>
    <w:rsid w:val="00575ED5"/>
    <w:rsid w:val="00584D34"/>
    <w:rsid w:val="00593B74"/>
    <w:rsid w:val="005A2248"/>
    <w:rsid w:val="005A314E"/>
    <w:rsid w:val="005A474B"/>
    <w:rsid w:val="005B1214"/>
    <w:rsid w:val="005B2A33"/>
    <w:rsid w:val="005B2B98"/>
    <w:rsid w:val="005D1556"/>
    <w:rsid w:val="005D3F72"/>
    <w:rsid w:val="005D7EE8"/>
    <w:rsid w:val="005D7FC4"/>
    <w:rsid w:val="005E19CE"/>
    <w:rsid w:val="005E2F2E"/>
    <w:rsid w:val="005E407C"/>
    <w:rsid w:val="005E4D06"/>
    <w:rsid w:val="005E518F"/>
    <w:rsid w:val="005F1163"/>
    <w:rsid w:val="005F3DD7"/>
    <w:rsid w:val="005F7D2A"/>
    <w:rsid w:val="00603A22"/>
    <w:rsid w:val="0060625F"/>
    <w:rsid w:val="00607D6D"/>
    <w:rsid w:val="00610F78"/>
    <w:rsid w:val="00614FC3"/>
    <w:rsid w:val="00625C08"/>
    <w:rsid w:val="00625EB0"/>
    <w:rsid w:val="0062605A"/>
    <w:rsid w:val="00626501"/>
    <w:rsid w:val="00634135"/>
    <w:rsid w:val="00647771"/>
    <w:rsid w:val="0064799B"/>
    <w:rsid w:val="00650666"/>
    <w:rsid w:val="006566C6"/>
    <w:rsid w:val="00661164"/>
    <w:rsid w:val="00662CB4"/>
    <w:rsid w:val="00682AD2"/>
    <w:rsid w:val="006873F6"/>
    <w:rsid w:val="00696EAE"/>
    <w:rsid w:val="006A2763"/>
    <w:rsid w:val="006A4850"/>
    <w:rsid w:val="006A5788"/>
    <w:rsid w:val="006A782C"/>
    <w:rsid w:val="006B0A6C"/>
    <w:rsid w:val="006B2BB7"/>
    <w:rsid w:val="006B6444"/>
    <w:rsid w:val="006B69FE"/>
    <w:rsid w:val="006C41D6"/>
    <w:rsid w:val="006C5131"/>
    <w:rsid w:val="006C5193"/>
    <w:rsid w:val="006E1C5A"/>
    <w:rsid w:val="006E4168"/>
    <w:rsid w:val="006F1C3A"/>
    <w:rsid w:val="006F7ACF"/>
    <w:rsid w:val="007005F4"/>
    <w:rsid w:val="00701D7A"/>
    <w:rsid w:val="00710B57"/>
    <w:rsid w:val="00720875"/>
    <w:rsid w:val="00731878"/>
    <w:rsid w:val="00732520"/>
    <w:rsid w:val="007333C2"/>
    <w:rsid w:val="00735493"/>
    <w:rsid w:val="00735A4D"/>
    <w:rsid w:val="00741130"/>
    <w:rsid w:val="00742D8E"/>
    <w:rsid w:val="0074340E"/>
    <w:rsid w:val="00744B70"/>
    <w:rsid w:val="00745650"/>
    <w:rsid w:val="0075245D"/>
    <w:rsid w:val="00755E6C"/>
    <w:rsid w:val="007578B3"/>
    <w:rsid w:val="007579A1"/>
    <w:rsid w:val="00760B63"/>
    <w:rsid w:val="00771528"/>
    <w:rsid w:val="007735C9"/>
    <w:rsid w:val="0078066A"/>
    <w:rsid w:val="00780CDC"/>
    <w:rsid w:val="00782BFC"/>
    <w:rsid w:val="007832F7"/>
    <w:rsid w:val="007956E1"/>
    <w:rsid w:val="00795F1E"/>
    <w:rsid w:val="007A0B04"/>
    <w:rsid w:val="007A0E44"/>
    <w:rsid w:val="007A19A5"/>
    <w:rsid w:val="007B1287"/>
    <w:rsid w:val="007B5F5B"/>
    <w:rsid w:val="007B7BE9"/>
    <w:rsid w:val="007C6EBD"/>
    <w:rsid w:val="007D2C6C"/>
    <w:rsid w:val="007D745C"/>
    <w:rsid w:val="007D7B9D"/>
    <w:rsid w:val="007E0A85"/>
    <w:rsid w:val="007E704E"/>
    <w:rsid w:val="007F19BB"/>
    <w:rsid w:val="007F71B7"/>
    <w:rsid w:val="007F7B87"/>
    <w:rsid w:val="008053D4"/>
    <w:rsid w:val="00807BE7"/>
    <w:rsid w:val="00813E2C"/>
    <w:rsid w:val="00815F06"/>
    <w:rsid w:val="00821778"/>
    <w:rsid w:val="00826803"/>
    <w:rsid w:val="00832500"/>
    <w:rsid w:val="00834AC8"/>
    <w:rsid w:val="00836C2C"/>
    <w:rsid w:val="00841CA4"/>
    <w:rsid w:val="00842513"/>
    <w:rsid w:val="00844F7F"/>
    <w:rsid w:val="00847327"/>
    <w:rsid w:val="008546FA"/>
    <w:rsid w:val="00863888"/>
    <w:rsid w:val="00867C3C"/>
    <w:rsid w:val="008716A5"/>
    <w:rsid w:val="00873733"/>
    <w:rsid w:val="008768C5"/>
    <w:rsid w:val="00876E12"/>
    <w:rsid w:val="00880E0D"/>
    <w:rsid w:val="0088162E"/>
    <w:rsid w:val="008A0CCA"/>
    <w:rsid w:val="008A0F36"/>
    <w:rsid w:val="008A1D70"/>
    <w:rsid w:val="008B41E7"/>
    <w:rsid w:val="008C1241"/>
    <w:rsid w:val="008C579A"/>
    <w:rsid w:val="008D5A56"/>
    <w:rsid w:val="008D76F4"/>
    <w:rsid w:val="008E1558"/>
    <w:rsid w:val="008E33A7"/>
    <w:rsid w:val="008F4148"/>
    <w:rsid w:val="008F585B"/>
    <w:rsid w:val="009004ED"/>
    <w:rsid w:val="00901B04"/>
    <w:rsid w:val="0090699E"/>
    <w:rsid w:val="00915F5D"/>
    <w:rsid w:val="0092533C"/>
    <w:rsid w:val="00944A9C"/>
    <w:rsid w:val="00952B5B"/>
    <w:rsid w:val="00953533"/>
    <w:rsid w:val="00953A28"/>
    <w:rsid w:val="00964EA2"/>
    <w:rsid w:val="00966F7D"/>
    <w:rsid w:val="0097055D"/>
    <w:rsid w:val="00976D34"/>
    <w:rsid w:val="00981AB2"/>
    <w:rsid w:val="00985A08"/>
    <w:rsid w:val="00986FFE"/>
    <w:rsid w:val="009A15C8"/>
    <w:rsid w:val="009A6656"/>
    <w:rsid w:val="009B25A4"/>
    <w:rsid w:val="009B5030"/>
    <w:rsid w:val="009B7FDF"/>
    <w:rsid w:val="009C0303"/>
    <w:rsid w:val="009C34AB"/>
    <w:rsid w:val="009C5D41"/>
    <w:rsid w:val="009C6315"/>
    <w:rsid w:val="009D0FB8"/>
    <w:rsid w:val="009E0072"/>
    <w:rsid w:val="009E48AD"/>
    <w:rsid w:val="009E5D2E"/>
    <w:rsid w:val="009F5AF1"/>
    <w:rsid w:val="009F5EFC"/>
    <w:rsid w:val="009F5F65"/>
    <w:rsid w:val="009F76FB"/>
    <w:rsid w:val="00A00F21"/>
    <w:rsid w:val="00A055F8"/>
    <w:rsid w:val="00A14FCC"/>
    <w:rsid w:val="00A15106"/>
    <w:rsid w:val="00A16EB9"/>
    <w:rsid w:val="00A330EA"/>
    <w:rsid w:val="00A35EBD"/>
    <w:rsid w:val="00A47A2F"/>
    <w:rsid w:val="00A47FCE"/>
    <w:rsid w:val="00A722C8"/>
    <w:rsid w:val="00A72482"/>
    <w:rsid w:val="00A72E10"/>
    <w:rsid w:val="00A76CF0"/>
    <w:rsid w:val="00A82780"/>
    <w:rsid w:val="00A87A0E"/>
    <w:rsid w:val="00A907BA"/>
    <w:rsid w:val="00A94446"/>
    <w:rsid w:val="00A95C04"/>
    <w:rsid w:val="00AA2F66"/>
    <w:rsid w:val="00AA7D75"/>
    <w:rsid w:val="00AB2D37"/>
    <w:rsid w:val="00AB2F6D"/>
    <w:rsid w:val="00AB3147"/>
    <w:rsid w:val="00AC1F40"/>
    <w:rsid w:val="00AC3BF0"/>
    <w:rsid w:val="00AC510D"/>
    <w:rsid w:val="00AD032B"/>
    <w:rsid w:val="00AD20B9"/>
    <w:rsid w:val="00AD3DAA"/>
    <w:rsid w:val="00AD4CEA"/>
    <w:rsid w:val="00AD5ECC"/>
    <w:rsid w:val="00AE3AC4"/>
    <w:rsid w:val="00AE447F"/>
    <w:rsid w:val="00AF0EE9"/>
    <w:rsid w:val="00AF2A4C"/>
    <w:rsid w:val="00AF49AA"/>
    <w:rsid w:val="00AF5CC0"/>
    <w:rsid w:val="00AF6B40"/>
    <w:rsid w:val="00AF703D"/>
    <w:rsid w:val="00B01EC7"/>
    <w:rsid w:val="00B02AFA"/>
    <w:rsid w:val="00B05617"/>
    <w:rsid w:val="00B16046"/>
    <w:rsid w:val="00B221D8"/>
    <w:rsid w:val="00B24B6F"/>
    <w:rsid w:val="00B25514"/>
    <w:rsid w:val="00B27315"/>
    <w:rsid w:val="00B321E9"/>
    <w:rsid w:val="00B3228D"/>
    <w:rsid w:val="00B41F08"/>
    <w:rsid w:val="00B53BF0"/>
    <w:rsid w:val="00B61DB4"/>
    <w:rsid w:val="00B62E22"/>
    <w:rsid w:val="00B667E6"/>
    <w:rsid w:val="00B70914"/>
    <w:rsid w:val="00B72C5E"/>
    <w:rsid w:val="00B75708"/>
    <w:rsid w:val="00B87594"/>
    <w:rsid w:val="00B87C75"/>
    <w:rsid w:val="00B87F7D"/>
    <w:rsid w:val="00B927A5"/>
    <w:rsid w:val="00B95ED3"/>
    <w:rsid w:val="00B96843"/>
    <w:rsid w:val="00BA41BA"/>
    <w:rsid w:val="00BA6825"/>
    <w:rsid w:val="00BB3A09"/>
    <w:rsid w:val="00BC2C05"/>
    <w:rsid w:val="00BC46C2"/>
    <w:rsid w:val="00BC7674"/>
    <w:rsid w:val="00BC7D55"/>
    <w:rsid w:val="00BD30DA"/>
    <w:rsid w:val="00BD33E2"/>
    <w:rsid w:val="00BD3549"/>
    <w:rsid w:val="00BD7E12"/>
    <w:rsid w:val="00BE1534"/>
    <w:rsid w:val="00BE295B"/>
    <w:rsid w:val="00BE2ADE"/>
    <w:rsid w:val="00BE38E1"/>
    <w:rsid w:val="00BE53DC"/>
    <w:rsid w:val="00BF750C"/>
    <w:rsid w:val="00C006D4"/>
    <w:rsid w:val="00C03533"/>
    <w:rsid w:val="00C07346"/>
    <w:rsid w:val="00C0778E"/>
    <w:rsid w:val="00C1442A"/>
    <w:rsid w:val="00C178B5"/>
    <w:rsid w:val="00C23B1B"/>
    <w:rsid w:val="00C23C2E"/>
    <w:rsid w:val="00C26967"/>
    <w:rsid w:val="00C34154"/>
    <w:rsid w:val="00C36002"/>
    <w:rsid w:val="00C44DE0"/>
    <w:rsid w:val="00C47EBA"/>
    <w:rsid w:val="00C5134A"/>
    <w:rsid w:val="00C56BAF"/>
    <w:rsid w:val="00C61E54"/>
    <w:rsid w:val="00C732B2"/>
    <w:rsid w:val="00C75066"/>
    <w:rsid w:val="00C833E9"/>
    <w:rsid w:val="00C877C2"/>
    <w:rsid w:val="00C87A20"/>
    <w:rsid w:val="00C9168A"/>
    <w:rsid w:val="00C96282"/>
    <w:rsid w:val="00C97BAD"/>
    <w:rsid w:val="00CB4ACF"/>
    <w:rsid w:val="00CB5EF8"/>
    <w:rsid w:val="00CB7107"/>
    <w:rsid w:val="00CB7124"/>
    <w:rsid w:val="00CC0A4D"/>
    <w:rsid w:val="00CD6D71"/>
    <w:rsid w:val="00CE2841"/>
    <w:rsid w:val="00CE657F"/>
    <w:rsid w:val="00CF3194"/>
    <w:rsid w:val="00D03D4A"/>
    <w:rsid w:val="00D120C5"/>
    <w:rsid w:val="00D13165"/>
    <w:rsid w:val="00D13553"/>
    <w:rsid w:val="00D14A55"/>
    <w:rsid w:val="00D16D01"/>
    <w:rsid w:val="00D22442"/>
    <w:rsid w:val="00D22690"/>
    <w:rsid w:val="00D352FE"/>
    <w:rsid w:val="00D42C26"/>
    <w:rsid w:val="00D4398A"/>
    <w:rsid w:val="00D46407"/>
    <w:rsid w:val="00D47E40"/>
    <w:rsid w:val="00D516E2"/>
    <w:rsid w:val="00D530DF"/>
    <w:rsid w:val="00D55FA6"/>
    <w:rsid w:val="00D60BE2"/>
    <w:rsid w:val="00D6223D"/>
    <w:rsid w:val="00D653F4"/>
    <w:rsid w:val="00D6707A"/>
    <w:rsid w:val="00D70A75"/>
    <w:rsid w:val="00D72AE5"/>
    <w:rsid w:val="00D73B42"/>
    <w:rsid w:val="00D872E4"/>
    <w:rsid w:val="00D8741B"/>
    <w:rsid w:val="00D92874"/>
    <w:rsid w:val="00DA6085"/>
    <w:rsid w:val="00DB36F9"/>
    <w:rsid w:val="00DB5FA0"/>
    <w:rsid w:val="00DC137E"/>
    <w:rsid w:val="00DC24F9"/>
    <w:rsid w:val="00DC31C3"/>
    <w:rsid w:val="00DC6040"/>
    <w:rsid w:val="00DD00DA"/>
    <w:rsid w:val="00DD386D"/>
    <w:rsid w:val="00DD4415"/>
    <w:rsid w:val="00DD486A"/>
    <w:rsid w:val="00DE03B4"/>
    <w:rsid w:val="00DE224A"/>
    <w:rsid w:val="00DE390A"/>
    <w:rsid w:val="00DF4B66"/>
    <w:rsid w:val="00DF4BC7"/>
    <w:rsid w:val="00E023A2"/>
    <w:rsid w:val="00E03A12"/>
    <w:rsid w:val="00E07BE4"/>
    <w:rsid w:val="00E10F29"/>
    <w:rsid w:val="00E21C56"/>
    <w:rsid w:val="00E23DAC"/>
    <w:rsid w:val="00E253A9"/>
    <w:rsid w:val="00E353DE"/>
    <w:rsid w:val="00E35E44"/>
    <w:rsid w:val="00E44AD0"/>
    <w:rsid w:val="00E50FDF"/>
    <w:rsid w:val="00E5341C"/>
    <w:rsid w:val="00E60417"/>
    <w:rsid w:val="00E71F55"/>
    <w:rsid w:val="00E81DA7"/>
    <w:rsid w:val="00E94918"/>
    <w:rsid w:val="00E95B5F"/>
    <w:rsid w:val="00EB2691"/>
    <w:rsid w:val="00EB2F16"/>
    <w:rsid w:val="00EB4EEA"/>
    <w:rsid w:val="00EB7D64"/>
    <w:rsid w:val="00EC1D7F"/>
    <w:rsid w:val="00EC7139"/>
    <w:rsid w:val="00EC7715"/>
    <w:rsid w:val="00EC7F75"/>
    <w:rsid w:val="00ED0CB8"/>
    <w:rsid w:val="00ED4D4E"/>
    <w:rsid w:val="00EE07CF"/>
    <w:rsid w:val="00EE6201"/>
    <w:rsid w:val="00EE6872"/>
    <w:rsid w:val="00F02B46"/>
    <w:rsid w:val="00F20A0D"/>
    <w:rsid w:val="00F272EA"/>
    <w:rsid w:val="00F32A25"/>
    <w:rsid w:val="00F44F9E"/>
    <w:rsid w:val="00F5371C"/>
    <w:rsid w:val="00F75CA5"/>
    <w:rsid w:val="00F77E1F"/>
    <w:rsid w:val="00F87BD3"/>
    <w:rsid w:val="00F90D1B"/>
    <w:rsid w:val="00F96ACA"/>
    <w:rsid w:val="00FA3B3A"/>
    <w:rsid w:val="00FA42E5"/>
    <w:rsid w:val="00FB2AB6"/>
    <w:rsid w:val="00FC0A77"/>
    <w:rsid w:val="00FC74A1"/>
    <w:rsid w:val="00FD07D4"/>
    <w:rsid w:val="00FD326D"/>
    <w:rsid w:val="00FF758B"/>
    <w:rsid w:val="00FF7C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D8FAF7-7D4F-40E2-85AE-049C10B4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C04"/>
  </w:style>
  <w:style w:type="paragraph" w:styleId="Heading2">
    <w:name w:val="heading 2"/>
    <w:basedOn w:val="Normal"/>
    <w:link w:val="Heading2Char"/>
    <w:uiPriority w:val="9"/>
    <w:qFormat/>
    <w:rsid w:val="007B1287"/>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D3"/>
    <w:pPr>
      <w:ind w:left="720"/>
      <w:contextualSpacing/>
    </w:pPr>
  </w:style>
  <w:style w:type="paragraph" w:styleId="BalloonText">
    <w:name w:val="Balloon Text"/>
    <w:basedOn w:val="Normal"/>
    <w:link w:val="BalloonTextChar"/>
    <w:uiPriority w:val="99"/>
    <w:semiHidden/>
    <w:unhideWhenUsed/>
    <w:rsid w:val="005A4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74B"/>
    <w:rPr>
      <w:rFonts w:ascii="Tahoma" w:hAnsi="Tahoma" w:cs="Tahoma"/>
      <w:sz w:val="16"/>
      <w:szCs w:val="16"/>
    </w:rPr>
  </w:style>
  <w:style w:type="character" w:customStyle="1" w:styleId="BodyTextChar">
    <w:name w:val="Body Text Char"/>
    <w:basedOn w:val="DefaultParagraphFont"/>
    <w:link w:val="BodyText"/>
    <w:rsid w:val="00BA6825"/>
    <w:rPr>
      <w:rFonts w:ascii="Times New Roman" w:eastAsia="Times New Roman" w:hAnsi="Times New Roman" w:cs="Times New Roman"/>
      <w:shd w:val="clear" w:color="auto" w:fill="FFFFFF"/>
    </w:rPr>
  </w:style>
  <w:style w:type="paragraph" w:styleId="BodyText">
    <w:name w:val="Body Text"/>
    <w:basedOn w:val="Normal"/>
    <w:link w:val="BodyTextChar"/>
    <w:qFormat/>
    <w:rsid w:val="00BA6825"/>
    <w:pPr>
      <w:widowControl w:val="0"/>
      <w:shd w:val="clear" w:color="auto" w:fill="FFFFFF"/>
      <w:spacing w:after="0" w:line="396" w:lineRule="auto"/>
      <w:ind w:firstLine="400"/>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BA6825"/>
  </w:style>
  <w:style w:type="paragraph" w:styleId="BodyText3">
    <w:name w:val="Body Text 3"/>
    <w:basedOn w:val="Normal"/>
    <w:link w:val="BodyText3Char"/>
    <w:rsid w:val="00867C3C"/>
    <w:pPr>
      <w:spacing w:after="120" w:line="240" w:lineRule="auto"/>
    </w:pPr>
    <w:rPr>
      <w:rFonts w:ascii="Timok" w:eastAsia="Times New Roman" w:hAnsi="Timok" w:cs="Times New Roman"/>
      <w:sz w:val="16"/>
      <w:szCs w:val="16"/>
      <w:lang w:val="en-GB" w:eastAsia="bg-BG"/>
    </w:rPr>
  </w:style>
  <w:style w:type="character" w:customStyle="1" w:styleId="BodyText3Char">
    <w:name w:val="Body Text 3 Char"/>
    <w:basedOn w:val="DefaultParagraphFont"/>
    <w:link w:val="BodyText3"/>
    <w:rsid w:val="00867C3C"/>
    <w:rPr>
      <w:rFonts w:ascii="Timok" w:eastAsia="Times New Roman" w:hAnsi="Timok" w:cs="Times New Roman"/>
      <w:sz w:val="16"/>
      <w:szCs w:val="16"/>
      <w:lang w:val="en-GB" w:eastAsia="bg-BG"/>
    </w:rPr>
  </w:style>
  <w:style w:type="paragraph" w:customStyle="1" w:styleId="Style">
    <w:name w:val="Style"/>
    <w:rsid w:val="00867C3C"/>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styleId="Header">
    <w:name w:val="header"/>
    <w:basedOn w:val="Normal"/>
    <w:link w:val="HeaderChar"/>
    <w:uiPriority w:val="99"/>
    <w:unhideWhenUsed/>
    <w:rsid w:val="00607D6D"/>
    <w:pPr>
      <w:tabs>
        <w:tab w:val="center" w:pos="4703"/>
        <w:tab w:val="right" w:pos="9406"/>
      </w:tabs>
      <w:spacing w:after="0" w:line="240" w:lineRule="auto"/>
    </w:pPr>
  </w:style>
  <w:style w:type="character" w:customStyle="1" w:styleId="HeaderChar">
    <w:name w:val="Header Char"/>
    <w:basedOn w:val="DefaultParagraphFont"/>
    <w:link w:val="Header"/>
    <w:uiPriority w:val="99"/>
    <w:rsid w:val="00607D6D"/>
  </w:style>
  <w:style w:type="paragraph" w:styleId="Footer">
    <w:name w:val="footer"/>
    <w:basedOn w:val="Normal"/>
    <w:link w:val="FooterChar"/>
    <w:uiPriority w:val="99"/>
    <w:unhideWhenUsed/>
    <w:rsid w:val="00607D6D"/>
    <w:pPr>
      <w:tabs>
        <w:tab w:val="center" w:pos="4703"/>
        <w:tab w:val="right" w:pos="9406"/>
      </w:tabs>
      <w:spacing w:after="0" w:line="240" w:lineRule="auto"/>
    </w:pPr>
  </w:style>
  <w:style w:type="character" w:customStyle="1" w:styleId="FooterChar">
    <w:name w:val="Footer Char"/>
    <w:basedOn w:val="DefaultParagraphFont"/>
    <w:link w:val="Footer"/>
    <w:uiPriority w:val="99"/>
    <w:rsid w:val="00607D6D"/>
  </w:style>
  <w:style w:type="character" w:styleId="Hyperlink">
    <w:name w:val="Hyperlink"/>
    <w:rsid w:val="00841CA4"/>
    <w:rPr>
      <w:color w:val="0000FF"/>
      <w:u w:val="single"/>
    </w:rPr>
  </w:style>
  <w:style w:type="paragraph" w:styleId="NormalWeb">
    <w:name w:val="Normal (Web)"/>
    <w:basedOn w:val="Normal"/>
    <w:uiPriority w:val="99"/>
    <w:rsid w:val="003A16E7"/>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Bodytext2">
    <w:name w:val="Body text (2)_"/>
    <w:basedOn w:val="DefaultParagraphFont"/>
    <w:rsid w:val="00C1442A"/>
    <w:rPr>
      <w:rFonts w:ascii="Tahoma" w:eastAsia="Tahoma" w:hAnsi="Tahoma" w:cs="Tahoma"/>
      <w:b/>
      <w:bCs/>
      <w:i w:val="0"/>
      <w:iCs w:val="0"/>
      <w:smallCaps w:val="0"/>
      <w:strike w:val="0"/>
      <w:sz w:val="19"/>
      <w:szCs w:val="19"/>
      <w:u w:val="none"/>
    </w:rPr>
  </w:style>
  <w:style w:type="character" w:customStyle="1" w:styleId="Bodytext0">
    <w:name w:val="Body text_"/>
    <w:basedOn w:val="DefaultParagraphFont"/>
    <w:link w:val="BodyText20"/>
    <w:rsid w:val="00C1442A"/>
    <w:rPr>
      <w:rFonts w:ascii="Tahoma" w:eastAsia="Tahoma" w:hAnsi="Tahoma" w:cs="Tahoma"/>
      <w:sz w:val="19"/>
      <w:szCs w:val="19"/>
      <w:shd w:val="clear" w:color="auto" w:fill="FFFFFF"/>
    </w:rPr>
  </w:style>
  <w:style w:type="character" w:customStyle="1" w:styleId="Bodytext21">
    <w:name w:val="Body text (2)"/>
    <w:basedOn w:val="Bodytext2"/>
    <w:rsid w:val="00C1442A"/>
    <w:rPr>
      <w:rFonts w:ascii="Tahoma" w:eastAsia="Tahoma" w:hAnsi="Tahoma" w:cs="Tahoma"/>
      <w:b/>
      <w:bCs/>
      <w:i w:val="0"/>
      <w:iCs w:val="0"/>
      <w:smallCaps w:val="0"/>
      <w:strike w:val="0"/>
      <w:color w:val="000000"/>
      <w:spacing w:val="0"/>
      <w:w w:val="100"/>
      <w:position w:val="0"/>
      <w:sz w:val="19"/>
      <w:szCs w:val="19"/>
      <w:u w:val="single"/>
      <w:lang w:val="bg-BG"/>
    </w:rPr>
  </w:style>
  <w:style w:type="paragraph" w:customStyle="1" w:styleId="BodyText20">
    <w:name w:val="Body Text2"/>
    <w:basedOn w:val="Normal"/>
    <w:link w:val="Bodytext0"/>
    <w:rsid w:val="00C1442A"/>
    <w:pPr>
      <w:widowControl w:val="0"/>
      <w:shd w:val="clear" w:color="auto" w:fill="FFFFFF"/>
      <w:spacing w:after="480" w:line="269" w:lineRule="exact"/>
    </w:pPr>
    <w:rPr>
      <w:rFonts w:ascii="Tahoma" w:eastAsia="Tahoma" w:hAnsi="Tahoma" w:cs="Tahoma"/>
      <w:sz w:val="19"/>
      <w:szCs w:val="19"/>
    </w:rPr>
  </w:style>
  <w:style w:type="character" w:customStyle="1" w:styleId="BodytextBold">
    <w:name w:val="Body text + Bold"/>
    <w:basedOn w:val="Bodytext0"/>
    <w:rsid w:val="004813D8"/>
    <w:rPr>
      <w:rFonts w:ascii="Tahoma" w:eastAsia="Tahoma" w:hAnsi="Tahoma" w:cs="Tahoma"/>
      <w:b/>
      <w:bCs/>
      <w:i w:val="0"/>
      <w:iCs w:val="0"/>
      <w:smallCaps w:val="0"/>
      <w:strike w:val="0"/>
      <w:color w:val="000000"/>
      <w:spacing w:val="0"/>
      <w:w w:val="100"/>
      <w:position w:val="0"/>
      <w:sz w:val="19"/>
      <w:szCs w:val="19"/>
      <w:u w:val="none"/>
      <w:shd w:val="clear" w:color="auto" w:fill="FFFFFF"/>
      <w:lang w:val="bg-BG"/>
    </w:rPr>
  </w:style>
  <w:style w:type="character" w:customStyle="1" w:styleId="Heading20">
    <w:name w:val="Heading #2_"/>
    <w:basedOn w:val="DefaultParagraphFont"/>
    <w:rsid w:val="004813D8"/>
    <w:rPr>
      <w:rFonts w:ascii="Tahoma" w:eastAsia="Tahoma" w:hAnsi="Tahoma" w:cs="Tahoma"/>
      <w:b/>
      <w:bCs/>
      <w:i w:val="0"/>
      <w:iCs w:val="0"/>
      <w:smallCaps w:val="0"/>
      <w:strike w:val="0"/>
      <w:sz w:val="19"/>
      <w:szCs w:val="19"/>
      <w:u w:val="none"/>
    </w:rPr>
  </w:style>
  <w:style w:type="character" w:customStyle="1" w:styleId="Heading21">
    <w:name w:val="Heading #2"/>
    <w:basedOn w:val="Heading20"/>
    <w:rsid w:val="004813D8"/>
    <w:rPr>
      <w:rFonts w:ascii="Tahoma" w:eastAsia="Tahoma" w:hAnsi="Tahoma" w:cs="Tahoma"/>
      <w:b/>
      <w:bCs/>
      <w:i w:val="0"/>
      <w:iCs w:val="0"/>
      <w:smallCaps w:val="0"/>
      <w:strike w:val="0"/>
      <w:color w:val="000000"/>
      <w:spacing w:val="0"/>
      <w:w w:val="100"/>
      <w:position w:val="0"/>
      <w:sz w:val="19"/>
      <w:szCs w:val="19"/>
      <w:u w:val="single"/>
      <w:lang w:val="bg-BG"/>
    </w:rPr>
  </w:style>
  <w:style w:type="character" w:customStyle="1" w:styleId="BodytextBoldItalic">
    <w:name w:val="Body text + Bold;Italic"/>
    <w:basedOn w:val="Bodytext0"/>
    <w:rsid w:val="004230E9"/>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bg-BG"/>
    </w:rPr>
  </w:style>
  <w:style w:type="character" w:customStyle="1" w:styleId="BodyText1">
    <w:name w:val="Body Text1"/>
    <w:basedOn w:val="Bodytext0"/>
    <w:rsid w:val="004230E9"/>
    <w:rPr>
      <w:rFonts w:ascii="Times New Roman" w:eastAsia="Times New Roman" w:hAnsi="Times New Roman" w:cs="Times New Roman"/>
      <w:b w:val="0"/>
      <w:bCs w:val="0"/>
      <w:i w:val="0"/>
      <w:iCs w:val="0"/>
      <w:smallCaps w:val="0"/>
      <w:strike w:val="0"/>
      <w:color w:val="000000"/>
      <w:spacing w:val="0"/>
      <w:w w:val="100"/>
      <w:position w:val="0"/>
      <w:sz w:val="19"/>
      <w:szCs w:val="19"/>
      <w:u w:val="single"/>
      <w:shd w:val="clear" w:color="auto" w:fill="FFFFFF"/>
      <w:lang w:val="en-US"/>
    </w:rPr>
  </w:style>
  <w:style w:type="table" w:styleId="TableGrid">
    <w:name w:val="Table Grid"/>
    <w:basedOn w:val="TableNormal"/>
    <w:uiPriority w:val="59"/>
    <w:rsid w:val="00C07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884782030054478898msolistparagraph">
    <w:name w:val="m_884782030054478898msolistparagraph"/>
    <w:basedOn w:val="Normal"/>
    <w:rsid w:val="00CB7107"/>
    <w:pPr>
      <w:spacing w:before="100" w:beforeAutospacing="1" w:after="100" w:afterAutospacing="1" w:line="240" w:lineRule="auto"/>
    </w:pPr>
    <w:rPr>
      <w:rFonts w:ascii="Calibri" w:eastAsia="Calibri" w:hAnsi="Calibri" w:cs="Calibri"/>
      <w:lang w:eastAsia="bg-BG"/>
    </w:rPr>
  </w:style>
  <w:style w:type="character" w:customStyle="1" w:styleId="BodytextExact">
    <w:name w:val="Body text Exact"/>
    <w:basedOn w:val="DefaultParagraphFont"/>
    <w:rsid w:val="000070C7"/>
    <w:rPr>
      <w:rFonts w:ascii="Tahoma" w:eastAsia="Tahoma" w:hAnsi="Tahoma" w:cs="Tahoma"/>
      <w:b w:val="0"/>
      <w:bCs w:val="0"/>
      <w:i w:val="0"/>
      <w:iCs w:val="0"/>
      <w:smallCaps w:val="0"/>
      <w:strike w:val="0"/>
      <w:spacing w:val="2"/>
      <w:sz w:val="17"/>
      <w:szCs w:val="17"/>
      <w:u w:val="none"/>
    </w:rPr>
  </w:style>
  <w:style w:type="character" w:customStyle="1" w:styleId="Bodytext4">
    <w:name w:val="Body text (4)_"/>
    <w:basedOn w:val="DefaultParagraphFont"/>
    <w:link w:val="Bodytext40"/>
    <w:rsid w:val="000070C7"/>
    <w:rPr>
      <w:rFonts w:ascii="Tahoma" w:eastAsia="Tahoma" w:hAnsi="Tahoma" w:cs="Tahoma"/>
      <w:b/>
      <w:bCs/>
      <w:sz w:val="19"/>
      <w:szCs w:val="19"/>
      <w:shd w:val="clear" w:color="auto" w:fill="FFFFFF"/>
    </w:rPr>
  </w:style>
  <w:style w:type="paragraph" w:customStyle="1" w:styleId="BodyText30">
    <w:name w:val="Body Text3"/>
    <w:basedOn w:val="Normal"/>
    <w:rsid w:val="000070C7"/>
    <w:pPr>
      <w:widowControl w:val="0"/>
      <w:shd w:val="clear" w:color="auto" w:fill="FFFFFF"/>
      <w:spacing w:after="180" w:line="270" w:lineRule="exact"/>
      <w:ind w:hanging="700"/>
    </w:pPr>
    <w:rPr>
      <w:rFonts w:ascii="Tahoma" w:eastAsia="Tahoma" w:hAnsi="Tahoma" w:cs="Tahoma"/>
      <w:color w:val="000000"/>
      <w:sz w:val="19"/>
      <w:szCs w:val="19"/>
    </w:rPr>
  </w:style>
  <w:style w:type="paragraph" w:customStyle="1" w:styleId="Bodytext40">
    <w:name w:val="Body text (4)"/>
    <w:basedOn w:val="Normal"/>
    <w:link w:val="Bodytext4"/>
    <w:rsid w:val="000070C7"/>
    <w:pPr>
      <w:widowControl w:val="0"/>
      <w:shd w:val="clear" w:color="auto" w:fill="FFFFFF"/>
      <w:spacing w:after="0" w:line="270" w:lineRule="exact"/>
      <w:ind w:hanging="700"/>
      <w:jc w:val="both"/>
    </w:pPr>
    <w:rPr>
      <w:rFonts w:ascii="Tahoma" w:eastAsia="Tahoma" w:hAnsi="Tahoma" w:cs="Tahoma"/>
      <w:b/>
      <w:bCs/>
      <w:sz w:val="19"/>
      <w:szCs w:val="19"/>
    </w:rPr>
  </w:style>
  <w:style w:type="character" w:styleId="Strong">
    <w:name w:val="Strong"/>
    <w:basedOn w:val="DefaultParagraphFont"/>
    <w:uiPriority w:val="22"/>
    <w:qFormat/>
    <w:rsid w:val="00C26967"/>
    <w:rPr>
      <w:b/>
      <w:bCs/>
      <w:i w:val="0"/>
      <w:iCs w:val="0"/>
    </w:rPr>
  </w:style>
  <w:style w:type="paragraph" w:customStyle="1" w:styleId="Default">
    <w:name w:val="Default"/>
    <w:rsid w:val="0034422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stylenheading2">
    <w:name w:val="stylenheading2"/>
    <w:basedOn w:val="Normal"/>
    <w:rsid w:val="007A0E44"/>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Emphasis">
    <w:name w:val="Emphasis"/>
    <w:basedOn w:val="DefaultParagraphFont"/>
    <w:uiPriority w:val="20"/>
    <w:qFormat/>
    <w:rsid w:val="007A0E44"/>
    <w:rPr>
      <w:i/>
      <w:iCs/>
    </w:rPr>
  </w:style>
  <w:style w:type="character" w:customStyle="1" w:styleId="Heading2Char">
    <w:name w:val="Heading 2 Char"/>
    <w:basedOn w:val="DefaultParagraphFont"/>
    <w:link w:val="Heading2"/>
    <w:uiPriority w:val="9"/>
    <w:rsid w:val="007B1287"/>
    <w:rPr>
      <w:rFonts w:ascii="Times New Roman" w:eastAsia="Times New Roman" w:hAnsi="Times New Roman" w:cs="Times New Roman"/>
      <w:b/>
      <w:bCs/>
      <w:sz w:val="36"/>
      <w:szCs w:val="36"/>
      <w:lang w:val="en-US"/>
    </w:rPr>
  </w:style>
  <w:style w:type="character" w:customStyle="1" w:styleId="dumaintext">
    <w:name w:val="dumaintext"/>
    <w:basedOn w:val="DefaultParagraphFont"/>
    <w:rsid w:val="007B1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53961">
      <w:bodyDiv w:val="1"/>
      <w:marLeft w:val="0"/>
      <w:marRight w:val="0"/>
      <w:marTop w:val="0"/>
      <w:marBottom w:val="0"/>
      <w:divBdr>
        <w:top w:val="none" w:sz="0" w:space="0" w:color="auto"/>
        <w:left w:val="none" w:sz="0" w:space="0" w:color="auto"/>
        <w:bottom w:val="none" w:sz="0" w:space="0" w:color="auto"/>
        <w:right w:val="none" w:sz="0" w:space="0" w:color="auto"/>
      </w:divBdr>
    </w:div>
    <w:div w:id="238289832">
      <w:bodyDiv w:val="1"/>
      <w:marLeft w:val="0"/>
      <w:marRight w:val="0"/>
      <w:marTop w:val="0"/>
      <w:marBottom w:val="0"/>
      <w:divBdr>
        <w:top w:val="none" w:sz="0" w:space="0" w:color="auto"/>
        <w:left w:val="none" w:sz="0" w:space="0" w:color="auto"/>
        <w:bottom w:val="none" w:sz="0" w:space="0" w:color="auto"/>
        <w:right w:val="none" w:sz="0" w:space="0" w:color="auto"/>
      </w:divBdr>
      <w:divsChild>
        <w:div w:id="818766617">
          <w:marLeft w:val="0"/>
          <w:marRight w:val="0"/>
          <w:marTop w:val="0"/>
          <w:marBottom w:val="0"/>
          <w:divBdr>
            <w:top w:val="none" w:sz="0" w:space="0" w:color="auto"/>
            <w:left w:val="none" w:sz="0" w:space="0" w:color="auto"/>
            <w:bottom w:val="none" w:sz="0" w:space="0" w:color="auto"/>
            <w:right w:val="none" w:sz="0" w:space="0" w:color="auto"/>
          </w:divBdr>
        </w:div>
        <w:div w:id="1387876591">
          <w:marLeft w:val="0"/>
          <w:marRight w:val="0"/>
          <w:marTop w:val="0"/>
          <w:marBottom w:val="0"/>
          <w:divBdr>
            <w:top w:val="none" w:sz="0" w:space="0" w:color="auto"/>
            <w:left w:val="none" w:sz="0" w:space="0" w:color="auto"/>
            <w:bottom w:val="none" w:sz="0" w:space="0" w:color="auto"/>
            <w:right w:val="none" w:sz="0" w:space="0" w:color="auto"/>
          </w:divBdr>
        </w:div>
      </w:divsChild>
    </w:div>
    <w:div w:id="551305137">
      <w:bodyDiv w:val="1"/>
      <w:marLeft w:val="0"/>
      <w:marRight w:val="0"/>
      <w:marTop w:val="0"/>
      <w:marBottom w:val="0"/>
      <w:divBdr>
        <w:top w:val="none" w:sz="0" w:space="0" w:color="auto"/>
        <w:left w:val="none" w:sz="0" w:space="0" w:color="auto"/>
        <w:bottom w:val="none" w:sz="0" w:space="0" w:color="auto"/>
        <w:right w:val="none" w:sz="0" w:space="0" w:color="auto"/>
      </w:divBdr>
      <w:divsChild>
        <w:div w:id="143395458">
          <w:marLeft w:val="0"/>
          <w:marRight w:val="0"/>
          <w:marTop w:val="0"/>
          <w:marBottom w:val="0"/>
          <w:divBdr>
            <w:top w:val="none" w:sz="0" w:space="0" w:color="auto"/>
            <w:left w:val="none" w:sz="0" w:space="0" w:color="auto"/>
            <w:bottom w:val="none" w:sz="0" w:space="0" w:color="auto"/>
            <w:right w:val="none" w:sz="0" w:space="0" w:color="auto"/>
          </w:divBdr>
          <w:divsChild>
            <w:div w:id="1105225155">
              <w:marLeft w:val="300"/>
              <w:marRight w:val="300"/>
              <w:marTop w:val="0"/>
              <w:marBottom w:val="0"/>
              <w:divBdr>
                <w:top w:val="none" w:sz="0" w:space="0" w:color="auto"/>
                <w:left w:val="none" w:sz="0" w:space="0" w:color="auto"/>
                <w:bottom w:val="none" w:sz="0" w:space="0" w:color="auto"/>
                <w:right w:val="none" w:sz="0" w:space="0" w:color="auto"/>
              </w:divBdr>
              <w:divsChild>
                <w:div w:id="1735619560">
                  <w:marLeft w:val="0"/>
                  <w:marRight w:val="0"/>
                  <w:marTop w:val="0"/>
                  <w:marBottom w:val="0"/>
                  <w:divBdr>
                    <w:top w:val="none" w:sz="0" w:space="0" w:color="auto"/>
                    <w:left w:val="none" w:sz="0" w:space="0" w:color="auto"/>
                    <w:bottom w:val="none" w:sz="0" w:space="0" w:color="auto"/>
                    <w:right w:val="none" w:sz="0" w:space="0" w:color="auto"/>
                  </w:divBdr>
                  <w:divsChild>
                    <w:div w:id="977611458">
                      <w:marLeft w:val="0"/>
                      <w:marRight w:val="0"/>
                      <w:marTop w:val="0"/>
                      <w:marBottom w:val="0"/>
                      <w:divBdr>
                        <w:top w:val="none" w:sz="0" w:space="0" w:color="auto"/>
                        <w:left w:val="none" w:sz="0" w:space="0" w:color="auto"/>
                        <w:bottom w:val="none" w:sz="0" w:space="0" w:color="auto"/>
                        <w:right w:val="none" w:sz="0" w:space="0" w:color="auto"/>
                      </w:divBdr>
                      <w:divsChild>
                        <w:div w:id="689112186">
                          <w:marLeft w:val="0"/>
                          <w:marRight w:val="0"/>
                          <w:marTop w:val="0"/>
                          <w:marBottom w:val="0"/>
                          <w:divBdr>
                            <w:top w:val="single" w:sz="6" w:space="5" w:color="FFFFFF"/>
                            <w:left w:val="none" w:sz="0" w:space="0" w:color="auto"/>
                            <w:bottom w:val="none" w:sz="0" w:space="0" w:color="auto"/>
                            <w:right w:val="none" w:sz="0" w:space="0" w:color="auto"/>
                          </w:divBdr>
                        </w:div>
                      </w:divsChild>
                    </w:div>
                  </w:divsChild>
                </w:div>
              </w:divsChild>
            </w:div>
          </w:divsChild>
        </w:div>
      </w:divsChild>
    </w:div>
    <w:div w:id="654652606">
      <w:bodyDiv w:val="1"/>
      <w:marLeft w:val="0"/>
      <w:marRight w:val="0"/>
      <w:marTop w:val="0"/>
      <w:marBottom w:val="0"/>
      <w:divBdr>
        <w:top w:val="none" w:sz="0" w:space="0" w:color="auto"/>
        <w:left w:val="none" w:sz="0" w:space="0" w:color="auto"/>
        <w:bottom w:val="none" w:sz="0" w:space="0" w:color="auto"/>
        <w:right w:val="none" w:sz="0" w:space="0" w:color="auto"/>
      </w:divBdr>
      <w:divsChild>
        <w:div w:id="1236553811">
          <w:marLeft w:val="0"/>
          <w:marRight w:val="0"/>
          <w:marTop w:val="0"/>
          <w:marBottom w:val="0"/>
          <w:divBdr>
            <w:top w:val="none" w:sz="0" w:space="0" w:color="auto"/>
            <w:left w:val="none" w:sz="0" w:space="0" w:color="auto"/>
            <w:bottom w:val="none" w:sz="0" w:space="0" w:color="auto"/>
            <w:right w:val="none" w:sz="0" w:space="0" w:color="auto"/>
          </w:divBdr>
          <w:divsChild>
            <w:div w:id="1951352238">
              <w:marLeft w:val="300"/>
              <w:marRight w:val="300"/>
              <w:marTop w:val="0"/>
              <w:marBottom w:val="0"/>
              <w:divBdr>
                <w:top w:val="none" w:sz="0" w:space="0" w:color="auto"/>
                <w:left w:val="none" w:sz="0" w:space="0" w:color="auto"/>
                <w:bottom w:val="none" w:sz="0" w:space="0" w:color="auto"/>
                <w:right w:val="none" w:sz="0" w:space="0" w:color="auto"/>
              </w:divBdr>
              <w:divsChild>
                <w:div w:id="386223623">
                  <w:marLeft w:val="0"/>
                  <w:marRight w:val="0"/>
                  <w:marTop w:val="0"/>
                  <w:marBottom w:val="0"/>
                  <w:divBdr>
                    <w:top w:val="none" w:sz="0" w:space="0" w:color="auto"/>
                    <w:left w:val="none" w:sz="0" w:space="0" w:color="auto"/>
                    <w:bottom w:val="none" w:sz="0" w:space="0" w:color="auto"/>
                    <w:right w:val="none" w:sz="0" w:space="0" w:color="auto"/>
                  </w:divBdr>
                  <w:divsChild>
                    <w:div w:id="1596550672">
                      <w:marLeft w:val="0"/>
                      <w:marRight w:val="0"/>
                      <w:marTop w:val="0"/>
                      <w:marBottom w:val="0"/>
                      <w:divBdr>
                        <w:top w:val="none" w:sz="0" w:space="0" w:color="auto"/>
                        <w:left w:val="none" w:sz="0" w:space="0" w:color="auto"/>
                        <w:bottom w:val="none" w:sz="0" w:space="0" w:color="auto"/>
                        <w:right w:val="none" w:sz="0" w:space="0" w:color="auto"/>
                      </w:divBdr>
                      <w:divsChild>
                        <w:div w:id="1571188940">
                          <w:marLeft w:val="0"/>
                          <w:marRight w:val="0"/>
                          <w:marTop w:val="0"/>
                          <w:marBottom w:val="0"/>
                          <w:divBdr>
                            <w:top w:val="single" w:sz="6" w:space="5" w:color="FFFFFF"/>
                            <w:left w:val="none" w:sz="0" w:space="0" w:color="auto"/>
                            <w:bottom w:val="none" w:sz="0" w:space="0" w:color="auto"/>
                            <w:right w:val="none" w:sz="0" w:space="0" w:color="auto"/>
                          </w:divBdr>
                        </w:div>
                      </w:divsChild>
                    </w:div>
                  </w:divsChild>
                </w:div>
              </w:divsChild>
            </w:div>
          </w:divsChild>
        </w:div>
      </w:divsChild>
    </w:div>
    <w:div w:id="660818607">
      <w:bodyDiv w:val="1"/>
      <w:marLeft w:val="0"/>
      <w:marRight w:val="0"/>
      <w:marTop w:val="0"/>
      <w:marBottom w:val="0"/>
      <w:divBdr>
        <w:top w:val="none" w:sz="0" w:space="0" w:color="auto"/>
        <w:left w:val="none" w:sz="0" w:space="0" w:color="auto"/>
        <w:bottom w:val="none" w:sz="0" w:space="0" w:color="auto"/>
        <w:right w:val="none" w:sz="0" w:space="0" w:color="auto"/>
      </w:divBdr>
    </w:div>
    <w:div w:id="818810451">
      <w:bodyDiv w:val="1"/>
      <w:marLeft w:val="0"/>
      <w:marRight w:val="0"/>
      <w:marTop w:val="0"/>
      <w:marBottom w:val="0"/>
      <w:divBdr>
        <w:top w:val="none" w:sz="0" w:space="0" w:color="auto"/>
        <w:left w:val="none" w:sz="0" w:space="0" w:color="auto"/>
        <w:bottom w:val="none" w:sz="0" w:space="0" w:color="auto"/>
        <w:right w:val="none" w:sz="0" w:space="0" w:color="auto"/>
      </w:divBdr>
      <w:divsChild>
        <w:div w:id="275335905">
          <w:marLeft w:val="0"/>
          <w:marRight w:val="0"/>
          <w:marTop w:val="0"/>
          <w:marBottom w:val="0"/>
          <w:divBdr>
            <w:top w:val="none" w:sz="0" w:space="0" w:color="auto"/>
            <w:left w:val="none" w:sz="0" w:space="0" w:color="auto"/>
            <w:bottom w:val="none" w:sz="0" w:space="0" w:color="auto"/>
            <w:right w:val="none" w:sz="0" w:space="0" w:color="auto"/>
          </w:divBdr>
          <w:divsChild>
            <w:div w:id="2004622205">
              <w:marLeft w:val="300"/>
              <w:marRight w:val="300"/>
              <w:marTop w:val="0"/>
              <w:marBottom w:val="0"/>
              <w:divBdr>
                <w:top w:val="none" w:sz="0" w:space="0" w:color="auto"/>
                <w:left w:val="none" w:sz="0" w:space="0" w:color="auto"/>
                <w:bottom w:val="none" w:sz="0" w:space="0" w:color="auto"/>
                <w:right w:val="none" w:sz="0" w:space="0" w:color="auto"/>
              </w:divBdr>
              <w:divsChild>
                <w:div w:id="1083264545">
                  <w:marLeft w:val="0"/>
                  <w:marRight w:val="0"/>
                  <w:marTop w:val="0"/>
                  <w:marBottom w:val="0"/>
                  <w:divBdr>
                    <w:top w:val="none" w:sz="0" w:space="0" w:color="auto"/>
                    <w:left w:val="none" w:sz="0" w:space="0" w:color="auto"/>
                    <w:bottom w:val="none" w:sz="0" w:space="0" w:color="auto"/>
                    <w:right w:val="none" w:sz="0" w:space="0" w:color="auto"/>
                  </w:divBdr>
                  <w:divsChild>
                    <w:div w:id="2126119691">
                      <w:marLeft w:val="0"/>
                      <w:marRight w:val="0"/>
                      <w:marTop w:val="0"/>
                      <w:marBottom w:val="0"/>
                      <w:divBdr>
                        <w:top w:val="none" w:sz="0" w:space="0" w:color="auto"/>
                        <w:left w:val="none" w:sz="0" w:space="0" w:color="auto"/>
                        <w:bottom w:val="none" w:sz="0" w:space="0" w:color="auto"/>
                        <w:right w:val="none" w:sz="0" w:space="0" w:color="auto"/>
                      </w:divBdr>
                      <w:divsChild>
                        <w:div w:id="1879584895">
                          <w:marLeft w:val="0"/>
                          <w:marRight w:val="0"/>
                          <w:marTop w:val="0"/>
                          <w:marBottom w:val="0"/>
                          <w:divBdr>
                            <w:top w:val="single" w:sz="6" w:space="5" w:color="FFFFFF"/>
                            <w:left w:val="none" w:sz="0" w:space="0" w:color="auto"/>
                            <w:bottom w:val="none" w:sz="0" w:space="0" w:color="auto"/>
                            <w:right w:val="none" w:sz="0" w:space="0" w:color="auto"/>
                          </w:divBdr>
                        </w:div>
                      </w:divsChild>
                    </w:div>
                  </w:divsChild>
                </w:div>
              </w:divsChild>
            </w:div>
          </w:divsChild>
        </w:div>
      </w:divsChild>
    </w:div>
    <w:div w:id="871192937">
      <w:bodyDiv w:val="1"/>
      <w:marLeft w:val="0"/>
      <w:marRight w:val="0"/>
      <w:marTop w:val="0"/>
      <w:marBottom w:val="0"/>
      <w:divBdr>
        <w:top w:val="none" w:sz="0" w:space="0" w:color="auto"/>
        <w:left w:val="none" w:sz="0" w:space="0" w:color="auto"/>
        <w:bottom w:val="none" w:sz="0" w:space="0" w:color="auto"/>
        <w:right w:val="none" w:sz="0" w:space="0" w:color="auto"/>
      </w:divBdr>
    </w:div>
    <w:div w:id="928612147">
      <w:bodyDiv w:val="1"/>
      <w:marLeft w:val="0"/>
      <w:marRight w:val="0"/>
      <w:marTop w:val="0"/>
      <w:marBottom w:val="0"/>
      <w:divBdr>
        <w:top w:val="none" w:sz="0" w:space="0" w:color="auto"/>
        <w:left w:val="none" w:sz="0" w:space="0" w:color="auto"/>
        <w:bottom w:val="none" w:sz="0" w:space="0" w:color="auto"/>
        <w:right w:val="none" w:sz="0" w:space="0" w:color="auto"/>
      </w:divBdr>
      <w:divsChild>
        <w:div w:id="1490712609">
          <w:marLeft w:val="0"/>
          <w:marRight w:val="0"/>
          <w:marTop w:val="0"/>
          <w:marBottom w:val="0"/>
          <w:divBdr>
            <w:top w:val="none" w:sz="0" w:space="0" w:color="auto"/>
            <w:left w:val="none" w:sz="0" w:space="0" w:color="auto"/>
            <w:bottom w:val="none" w:sz="0" w:space="0" w:color="auto"/>
            <w:right w:val="none" w:sz="0" w:space="0" w:color="auto"/>
          </w:divBdr>
          <w:divsChild>
            <w:div w:id="1251506383">
              <w:marLeft w:val="300"/>
              <w:marRight w:val="300"/>
              <w:marTop w:val="0"/>
              <w:marBottom w:val="0"/>
              <w:divBdr>
                <w:top w:val="none" w:sz="0" w:space="0" w:color="auto"/>
                <w:left w:val="none" w:sz="0" w:space="0" w:color="auto"/>
                <w:bottom w:val="none" w:sz="0" w:space="0" w:color="auto"/>
                <w:right w:val="none" w:sz="0" w:space="0" w:color="auto"/>
              </w:divBdr>
              <w:divsChild>
                <w:div w:id="1277907418">
                  <w:marLeft w:val="0"/>
                  <w:marRight w:val="0"/>
                  <w:marTop w:val="0"/>
                  <w:marBottom w:val="0"/>
                  <w:divBdr>
                    <w:top w:val="none" w:sz="0" w:space="0" w:color="auto"/>
                    <w:left w:val="none" w:sz="0" w:space="0" w:color="auto"/>
                    <w:bottom w:val="none" w:sz="0" w:space="0" w:color="auto"/>
                    <w:right w:val="none" w:sz="0" w:space="0" w:color="auto"/>
                  </w:divBdr>
                  <w:divsChild>
                    <w:div w:id="299530594">
                      <w:marLeft w:val="0"/>
                      <w:marRight w:val="0"/>
                      <w:marTop w:val="0"/>
                      <w:marBottom w:val="0"/>
                      <w:divBdr>
                        <w:top w:val="none" w:sz="0" w:space="0" w:color="auto"/>
                        <w:left w:val="none" w:sz="0" w:space="0" w:color="auto"/>
                        <w:bottom w:val="none" w:sz="0" w:space="0" w:color="auto"/>
                        <w:right w:val="none" w:sz="0" w:space="0" w:color="auto"/>
                      </w:divBdr>
                      <w:divsChild>
                        <w:div w:id="15742266">
                          <w:marLeft w:val="0"/>
                          <w:marRight w:val="0"/>
                          <w:marTop w:val="0"/>
                          <w:marBottom w:val="0"/>
                          <w:divBdr>
                            <w:top w:val="single" w:sz="6" w:space="5" w:color="FFFFFF"/>
                            <w:left w:val="none" w:sz="0" w:space="0" w:color="auto"/>
                            <w:bottom w:val="none" w:sz="0" w:space="0" w:color="auto"/>
                            <w:right w:val="none" w:sz="0" w:space="0" w:color="auto"/>
                          </w:divBdr>
                        </w:div>
                      </w:divsChild>
                    </w:div>
                  </w:divsChild>
                </w:div>
              </w:divsChild>
            </w:div>
          </w:divsChild>
        </w:div>
      </w:divsChild>
    </w:div>
    <w:div w:id="1498954460">
      <w:bodyDiv w:val="1"/>
      <w:marLeft w:val="0"/>
      <w:marRight w:val="0"/>
      <w:marTop w:val="0"/>
      <w:marBottom w:val="0"/>
      <w:divBdr>
        <w:top w:val="none" w:sz="0" w:space="0" w:color="auto"/>
        <w:left w:val="none" w:sz="0" w:space="0" w:color="auto"/>
        <w:bottom w:val="none" w:sz="0" w:space="0" w:color="auto"/>
        <w:right w:val="none" w:sz="0" w:space="0" w:color="auto"/>
      </w:divBdr>
      <w:divsChild>
        <w:div w:id="1388337157">
          <w:marLeft w:val="0"/>
          <w:marRight w:val="0"/>
          <w:marTop w:val="0"/>
          <w:marBottom w:val="0"/>
          <w:divBdr>
            <w:top w:val="none" w:sz="0" w:space="0" w:color="auto"/>
            <w:left w:val="none" w:sz="0" w:space="0" w:color="auto"/>
            <w:bottom w:val="none" w:sz="0" w:space="0" w:color="auto"/>
            <w:right w:val="none" w:sz="0" w:space="0" w:color="auto"/>
          </w:divBdr>
          <w:divsChild>
            <w:div w:id="1376655978">
              <w:marLeft w:val="300"/>
              <w:marRight w:val="300"/>
              <w:marTop w:val="0"/>
              <w:marBottom w:val="0"/>
              <w:divBdr>
                <w:top w:val="none" w:sz="0" w:space="0" w:color="auto"/>
                <w:left w:val="none" w:sz="0" w:space="0" w:color="auto"/>
                <w:bottom w:val="none" w:sz="0" w:space="0" w:color="auto"/>
                <w:right w:val="none" w:sz="0" w:space="0" w:color="auto"/>
              </w:divBdr>
              <w:divsChild>
                <w:div w:id="801386291">
                  <w:marLeft w:val="0"/>
                  <w:marRight w:val="0"/>
                  <w:marTop w:val="0"/>
                  <w:marBottom w:val="0"/>
                  <w:divBdr>
                    <w:top w:val="none" w:sz="0" w:space="0" w:color="auto"/>
                    <w:left w:val="none" w:sz="0" w:space="0" w:color="auto"/>
                    <w:bottom w:val="none" w:sz="0" w:space="0" w:color="auto"/>
                    <w:right w:val="none" w:sz="0" w:space="0" w:color="auto"/>
                  </w:divBdr>
                  <w:divsChild>
                    <w:div w:id="1417089300">
                      <w:marLeft w:val="0"/>
                      <w:marRight w:val="0"/>
                      <w:marTop w:val="0"/>
                      <w:marBottom w:val="0"/>
                      <w:divBdr>
                        <w:top w:val="none" w:sz="0" w:space="0" w:color="auto"/>
                        <w:left w:val="none" w:sz="0" w:space="0" w:color="auto"/>
                        <w:bottom w:val="none" w:sz="0" w:space="0" w:color="auto"/>
                        <w:right w:val="none" w:sz="0" w:space="0" w:color="auto"/>
                      </w:divBdr>
                      <w:divsChild>
                        <w:div w:id="978801205">
                          <w:marLeft w:val="0"/>
                          <w:marRight w:val="0"/>
                          <w:marTop w:val="0"/>
                          <w:marBottom w:val="0"/>
                          <w:divBdr>
                            <w:top w:val="single" w:sz="6" w:space="5" w:color="FFFFFF"/>
                            <w:left w:val="none" w:sz="0" w:space="0" w:color="auto"/>
                            <w:bottom w:val="none" w:sz="0" w:space="0" w:color="auto"/>
                            <w:right w:val="none" w:sz="0" w:space="0" w:color="auto"/>
                          </w:divBdr>
                          <w:divsChild>
                            <w:div w:id="2055158236">
                              <w:marLeft w:val="0"/>
                              <w:marRight w:val="0"/>
                              <w:marTop w:val="0"/>
                              <w:marBottom w:val="0"/>
                              <w:divBdr>
                                <w:top w:val="none" w:sz="0" w:space="0" w:color="auto"/>
                                <w:left w:val="none" w:sz="0" w:space="0" w:color="auto"/>
                                <w:bottom w:val="none" w:sz="0" w:space="0" w:color="auto"/>
                                <w:right w:val="none" w:sz="0" w:space="0" w:color="auto"/>
                              </w:divBdr>
                            </w:div>
                            <w:div w:id="1462772527">
                              <w:marLeft w:val="0"/>
                              <w:marRight w:val="0"/>
                              <w:marTop w:val="0"/>
                              <w:marBottom w:val="0"/>
                              <w:divBdr>
                                <w:top w:val="none" w:sz="0" w:space="0" w:color="auto"/>
                                <w:left w:val="none" w:sz="0" w:space="0" w:color="auto"/>
                                <w:bottom w:val="none" w:sz="0" w:space="0" w:color="auto"/>
                                <w:right w:val="none" w:sz="0" w:space="0" w:color="auto"/>
                              </w:divBdr>
                            </w:div>
                            <w:div w:id="1353452032">
                              <w:marLeft w:val="0"/>
                              <w:marRight w:val="0"/>
                              <w:marTop w:val="0"/>
                              <w:marBottom w:val="0"/>
                              <w:divBdr>
                                <w:top w:val="none" w:sz="0" w:space="0" w:color="auto"/>
                                <w:left w:val="none" w:sz="0" w:space="0" w:color="auto"/>
                                <w:bottom w:val="none" w:sz="0" w:space="0" w:color="auto"/>
                                <w:right w:val="none" w:sz="0" w:space="0" w:color="auto"/>
                              </w:divBdr>
                            </w:div>
                            <w:div w:id="532114692">
                              <w:marLeft w:val="0"/>
                              <w:marRight w:val="0"/>
                              <w:marTop w:val="0"/>
                              <w:marBottom w:val="0"/>
                              <w:divBdr>
                                <w:top w:val="none" w:sz="0" w:space="0" w:color="auto"/>
                                <w:left w:val="none" w:sz="0" w:space="0" w:color="auto"/>
                                <w:bottom w:val="none" w:sz="0" w:space="0" w:color="auto"/>
                                <w:right w:val="none" w:sz="0" w:space="0" w:color="auto"/>
                              </w:divBdr>
                            </w:div>
                            <w:div w:id="1484397299">
                              <w:marLeft w:val="0"/>
                              <w:marRight w:val="0"/>
                              <w:marTop w:val="0"/>
                              <w:marBottom w:val="0"/>
                              <w:divBdr>
                                <w:top w:val="none" w:sz="0" w:space="0" w:color="auto"/>
                                <w:left w:val="none" w:sz="0" w:space="0" w:color="auto"/>
                                <w:bottom w:val="none" w:sz="0" w:space="0" w:color="auto"/>
                                <w:right w:val="none" w:sz="0" w:space="0" w:color="auto"/>
                              </w:divBdr>
                            </w:div>
                            <w:div w:id="2118982387">
                              <w:marLeft w:val="0"/>
                              <w:marRight w:val="0"/>
                              <w:marTop w:val="0"/>
                              <w:marBottom w:val="0"/>
                              <w:divBdr>
                                <w:top w:val="none" w:sz="0" w:space="0" w:color="auto"/>
                                <w:left w:val="none" w:sz="0" w:space="0" w:color="auto"/>
                                <w:bottom w:val="none" w:sz="0" w:space="0" w:color="auto"/>
                                <w:right w:val="none" w:sz="0" w:space="0" w:color="auto"/>
                              </w:divBdr>
                            </w:div>
                            <w:div w:id="1635138330">
                              <w:marLeft w:val="0"/>
                              <w:marRight w:val="0"/>
                              <w:marTop w:val="0"/>
                              <w:marBottom w:val="0"/>
                              <w:divBdr>
                                <w:top w:val="none" w:sz="0" w:space="0" w:color="auto"/>
                                <w:left w:val="none" w:sz="0" w:space="0" w:color="auto"/>
                                <w:bottom w:val="none" w:sz="0" w:space="0" w:color="auto"/>
                                <w:right w:val="none" w:sz="0" w:space="0" w:color="auto"/>
                              </w:divBdr>
                            </w:div>
                            <w:div w:id="1797719669">
                              <w:marLeft w:val="0"/>
                              <w:marRight w:val="0"/>
                              <w:marTop w:val="0"/>
                              <w:marBottom w:val="0"/>
                              <w:divBdr>
                                <w:top w:val="none" w:sz="0" w:space="0" w:color="auto"/>
                                <w:left w:val="none" w:sz="0" w:space="0" w:color="auto"/>
                                <w:bottom w:val="none" w:sz="0" w:space="0" w:color="auto"/>
                                <w:right w:val="none" w:sz="0" w:space="0" w:color="auto"/>
                              </w:divBdr>
                            </w:div>
                            <w:div w:id="1252007936">
                              <w:marLeft w:val="0"/>
                              <w:marRight w:val="0"/>
                              <w:marTop w:val="0"/>
                              <w:marBottom w:val="0"/>
                              <w:divBdr>
                                <w:top w:val="none" w:sz="0" w:space="0" w:color="auto"/>
                                <w:left w:val="none" w:sz="0" w:space="0" w:color="auto"/>
                                <w:bottom w:val="none" w:sz="0" w:space="0" w:color="auto"/>
                                <w:right w:val="none" w:sz="0" w:space="0" w:color="auto"/>
                              </w:divBdr>
                            </w:div>
                            <w:div w:id="792401036">
                              <w:marLeft w:val="0"/>
                              <w:marRight w:val="0"/>
                              <w:marTop w:val="0"/>
                              <w:marBottom w:val="0"/>
                              <w:divBdr>
                                <w:top w:val="none" w:sz="0" w:space="0" w:color="auto"/>
                                <w:left w:val="none" w:sz="0" w:space="0" w:color="auto"/>
                                <w:bottom w:val="none" w:sz="0" w:space="0" w:color="auto"/>
                                <w:right w:val="none" w:sz="0" w:space="0" w:color="auto"/>
                              </w:divBdr>
                            </w:div>
                            <w:div w:id="1216894859">
                              <w:marLeft w:val="0"/>
                              <w:marRight w:val="0"/>
                              <w:marTop w:val="0"/>
                              <w:marBottom w:val="0"/>
                              <w:divBdr>
                                <w:top w:val="none" w:sz="0" w:space="0" w:color="auto"/>
                                <w:left w:val="none" w:sz="0" w:space="0" w:color="auto"/>
                                <w:bottom w:val="none" w:sz="0" w:space="0" w:color="auto"/>
                                <w:right w:val="none" w:sz="0" w:space="0" w:color="auto"/>
                              </w:divBdr>
                            </w:div>
                            <w:div w:id="27415769">
                              <w:marLeft w:val="0"/>
                              <w:marRight w:val="0"/>
                              <w:marTop w:val="0"/>
                              <w:marBottom w:val="0"/>
                              <w:divBdr>
                                <w:top w:val="none" w:sz="0" w:space="0" w:color="auto"/>
                                <w:left w:val="none" w:sz="0" w:space="0" w:color="auto"/>
                                <w:bottom w:val="none" w:sz="0" w:space="0" w:color="auto"/>
                                <w:right w:val="none" w:sz="0" w:space="0" w:color="auto"/>
                              </w:divBdr>
                            </w:div>
                            <w:div w:id="986085450">
                              <w:marLeft w:val="0"/>
                              <w:marRight w:val="0"/>
                              <w:marTop w:val="0"/>
                              <w:marBottom w:val="0"/>
                              <w:divBdr>
                                <w:top w:val="none" w:sz="0" w:space="0" w:color="auto"/>
                                <w:left w:val="none" w:sz="0" w:space="0" w:color="auto"/>
                                <w:bottom w:val="none" w:sz="0" w:space="0" w:color="auto"/>
                                <w:right w:val="none" w:sz="0" w:space="0" w:color="auto"/>
                              </w:divBdr>
                            </w:div>
                            <w:div w:id="1830099478">
                              <w:marLeft w:val="0"/>
                              <w:marRight w:val="0"/>
                              <w:marTop w:val="0"/>
                              <w:marBottom w:val="0"/>
                              <w:divBdr>
                                <w:top w:val="none" w:sz="0" w:space="0" w:color="auto"/>
                                <w:left w:val="none" w:sz="0" w:space="0" w:color="auto"/>
                                <w:bottom w:val="none" w:sz="0" w:space="0" w:color="auto"/>
                                <w:right w:val="none" w:sz="0" w:space="0" w:color="auto"/>
                              </w:divBdr>
                            </w:div>
                            <w:div w:id="1065907343">
                              <w:marLeft w:val="0"/>
                              <w:marRight w:val="0"/>
                              <w:marTop w:val="0"/>
                              <w:marBottom w:val="0"/>
                              <w:divBdr>
                                <w:top w:val="none" w:sz="0" w:space="0" w:color="auto"/>
                                <w:left w:val="none" w:sz="0" w:space="0" w:color="auto"/>
                                <w:bottom w:val="none" w:sz="0" w:space="0" w:color="auto"/>
                                <w:right w:val="none" w:sz="0" w:space="0" w:color="auto"/>
                              </w:divBdr>
                            </w:div>
                            <w:div w:id="11660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141923">
      <w:bodyDiv w:val="1"/>
      <w:marLeft w:val="0"/>
      <w:marRight w:val="0"/>
      <w:marTop w:val="0"/>
      <w:marBottom w:val="0"/>
      <w:divBdr>
        <w:top w:val="none" w:sz="0" w:space="0" w:color="auto"/>
        <w:left w:val="none" w:sz="0" w:space="0" w:color="auto"/>
        <w:bottom w:val="none" w:sz="0" w:space="0" w:color="auto"/>
        <w:right w:val="none" w:sz="0" w:space="0" w:color="auto"/>
      </w:divBdr>
    </w:div>
    <w:div w:id="1769231612">
      <w:bodyDiv w:val="1"/>
      <w:marLeft w:val="0"/>
      <w:marRight w:val="0"/>
      <w:marTop w:val="0"/>
      <w:marBottom w:val="0"/>
      <w:divBdr>
        <w:top w:val="none" w:sz="0" w:space="0" w:color="auto"/>
        <w:left w:val="none" w:sz="0" w:space="0" w:color="auto"/>
        <w:bottom w:val="none" w:sz="0" w:space="0" w:color="auto"/>
        <w:right w:val="none" w:sz="0" w:space="0" w:color="auto"/>
      </w:divBdr>
    </w:div>
    <w:div w:id="201047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59615-6D81-46DD-88AF-F89F483C8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3407</Words>
  <Characters>19425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MOEW</Company>
  <LinksUpToDate>false</LinksUpToDate>
  <CharactersWithSpaces>22787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Atanas Dishkelov</cp:lastModifiedBy>
  <cp:revision>2</cp:revision>
  <cp:lastPrinted>2024-08-12T10:57:00Z</cp:lastPrinted>
  <dcterms:created xsi:type="dcterms:W3CDTF">2024-10-10T07:24:00Z</dcterms:created>
  <dcterms:modified xsi:type="dcterms:W3CDTF">2024-10-10T07:24:00Z</dcterms:modified>
</cp:coreProperties>
</file>